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814" w:rsidRDefault="00967B37" w:rsidP="00967B37">
      <w:pPr>
        <w:autoSpaceDE w:val="0"/>
        <w:autoSpaceDN w:val="0"/>
        <w:adjustRightInd w:val="0"/>
        <w:ind w:left="720" w:right="720" w:hanging="720"/>
        <w:rPr>
          <w:b/>
          <w:bCs/>
          <w:color w:val="000000"/>
        </w:rPr>
      </w:pPr>
      <w:r>
        <w:rPr>
          <w:b/>
          <w:bCs/>
          <w:color w:val="000000"/>
        </w:rPr>
        <w:t>Introduced:</w:t>
      </w:r>
      <w:r>
        <w:rPr>
          <w:b/>
          <w:bCs/>
          <w:color w:val="000000"/>
        </w:rPr>
        <w:tab/>
        <w:t>February 22, 2016</w:t>
      </w:r>
    </w:p>
    <w:p w:rsidR="00967B37" w:rsidRDefault="00967B37" w:rsidP="00967B37">
      <w:pPr>
        <w:autoSpaceDE w:val="0"/>
        <w:autoSpaceDN w:val="0"/>
        <w:adjustRightInd w:val="0"/>
        <w:ind w:left="720" w:right="720" w:hanging="720"/>
        <w:rPr>
          <w:b/>
          <w:bCs/>
          <w:color w:val="000000"/>
        </w:rPr>
      </w:pPr>
      <w:r>
        <w:rPr>
          <w:b/>
          <w:bCs/>
          <w:color w:val="000000"/>
        </w:rPr>
        <w:t>Adopted:</w:t>
      </w:r>
    </w:p>
    <w:p w:rsidR="00967B37" w:rsidRDefault="00967B37" w:rsidP="00967B37">
      <w:pPr>
        <w:autoSpaceDE w:val="0"/>
        <w:autoSpaceDN w:val="0"/>
        <w:adjustRightInd w:val="0"/>
        <w:ind w:left="720" w:right="720" w:hanging="720"/>
        <w:rPr>
          <w:b/>
          <w:bCs/>
          <w:color w:val="000000"/>
        </w:rPr>
      </w:pPr>
    </w:p>
    <w:p w:rsidR="00967B37" w:rsidRDefault="00967B37" w:rsidP="00967B37">
      <w:pPr>
        <w:autoSpaceDE w:val="0"/>
        <w:autoSpaceDN w:val="0"/>
        <w:adjustRightInd w:val="0"/>
        <w:ind w:left="720" w:right="720" w:hanging="720"/>
        <w:rPr>
          <w:b/>
          <w:bCs/>
          <w:color w:val="000000"/>
        </w:rPr>
      </w:pPr>
    </w:p>
    <w:p w:rsidR="00967B37" w:rsidRDefault="00967B37" w:rsidP="00717814">
      <w:pPr>
        <w:autoSpaceDE w:val="0"/>
        <w:autoSpaceDN w:val="0"/>
        <w:adjustRightInd w:val="0"/>
        <w:ind w:left="720" w:right="720"/>
        <w:jc w:val="center"/>
        <w:rPr>
          <w:b/>
          <w:bCs/>
          <w:color w:val="000000"/>
        </w:rPr>
      </w:pPr>
    </w:p>
    <w:p w:rsidR="00967B37" w:rsidRDefault="00967B37" w:rsidP="00717814">
      <w:pPr>
        <w:autoSpaceDE w:val="0"/>
        <w:autoSpaceDN w:val="0"/>
        <w:adjustRightInd w:val="0"/>
        <w:ind w:left="720" w:right="720"/>
        <w:jc w:val="center"/>
        <w:rPr>
          <w:b/>
          <w:bCs/>
          <w:color w:val="000000"/>
          <w:u w:val="single"/>
        </w:rPr>
      </w:pPr>
      <w:r>
        <w:rPr>
          <w:b/>
          <w:bCs/>
          <w:color w:val="000000"/>
          <w:u w:val="single"/>
        </w:rPr>
        <w:t>THE TOWNSHIP OF SOUTH ORANGE VILLAGE</w:t>
      </w:r>
    </w:p>
    <w:p w:rsidR="00967B37" w:rsidRPr="00967B37" w:rsidRDefault="00967B37" w:rsidP="00717814">
      <w:pPr>
        <w:autoSpaceDE w:val="0"/>
        <w:autoSpaceDN w:val="0"/>
        <w:adjustRightInd w:val="0"/>
        <w:ind w:left="720" w:right="720"/>
        <w:jc w:val="center"/>
        <w:rPr>
          <w:b/>
          <w:bCs/>
          <w:color w:val="000000"/>
          <w:u w:val="single"/>
        </w:rPr>
      </w:pPr>
    </w:p>
    <w:p w:rsidR="00717814" w:rsidRDefault="00967B37" w:rsidP="00717814">
      <w:pPr>
        <w:autoSpaceDE w:val="0"/>
        <w:autoSpaceDN w:val="0"/>
        <w:adjustRightInd w:val="0"/>
        <w:ind w:left="720" w:right="720"/>
        <w:jc w:val="center"/>
        <w:rPr>
          <w:b/>
          <w:bCs/>
          <w:color w:val="000000"/>
        </w:rPr>
      </w:pPr>
      <w:r>
        <w:rPr>
          <w:b/>
          <w:bCs/>
          <w:color w:val="000000"/>
        </w:rPr>
        <w:t>ORDINANCE #2016-</w:t>
      </w:r>
      <w:r w:rsidR="00523549">
        <w:rPr>
          <w:b/>
          <w:bCs/>
          <w:color w:val="000000"/>
        </w:rPr>
        <w:t>08</w:t>
      </w:r>
      <w:bookmarkStart w:id="0" w:name="_GoBack"/>
      <w:bookmarkEnd w:id="0"/>
    </w:p>
    <w:p w:rsidR="00717814" w:rsidRDefault="00717814" w:rsidP="00717814">
      <w:pPr>
        <w:autoSpaceDE w:val="0"/>
        <w:autoSpaceDN w:val="0"/>
        <w:adjustRightInd w:val="0"/>
        <w:ind w:left="720" w:right="720"/>
        <w:jc w:val="both"/>
        <w:rPr>
          <w:b/>
          <w:bCs/>
          <w:color w:val="000000"/>
        </w:rPr>
      </w:pPr>
    </w:p>
    <w:p w:rsidR="00717814" w:rsidRDefault="00717814" w:rsidP="00717814">
      <w:pPr>
        <w:autoSpaceDE w:val="0"/>
        <w:autoSpaceDN w:val="0"/>
        <w:adjustRightInd w:val="0"/>
        <w:ind w:left="720" w:right="720"/>
        <w:jc w:val="both"/>
        <w:rPr>
          <w:b/>
          <w:bCs/>
          <w:color w:val="000000"/>
        </w:rPr>
      </w:pPr>
      <w:r>
        <w:rPr>
          <w:b/>
          <w:bCs/>
          <w:color w:val="000000"/>
        </w:rPr>
        <w:t>AN ORDINANCE</w:t>
      </w:r>
      <w:r w:rsidRPr="00656ED1">
        <w:rPr>
          <w:b/>
          <w:bCs/>
          <w:color w:val="000000"/>
        </w:rPr>
        <w:t xml:space="preserve"> OF THE </w:t>
      </w:r>
      <w:r>
        <w:rPr>
          <w:b/>
          <w:bCs/>
          <w:color w:val="000000"/>
        </w:rPr>
        <w:t xml:space="preserve">TOWNSHIP OF SOUTH ORANGE VILLAGE APPROVING THE </w:t>
      </w:r>
      <w:r w:rsidR="00B712FB">
        <w:rPr>
          <w:b/>
          <w:bCs/>
          <w:color w:val="000000"/>
        </w:rPr>
        <w:t xml:space="preserve">ORANGE LAWN </w:t>
      </w:r>
      <w:r w:rsidR="006C2A29">
        <w:rPr>
          <w:b/>
          <w:bCs/>
          <w:color w:val="000000"/>
        </w:rPr>
        <w:t>REDEVELOPMENT PLAN</w:t>
      </w:r>
      <w:r>
        <w:rPr>
          <w:b/>
          <w:bCs/>
          <w:color w:val="000000"/>
        </w:rPr>
        <w:t xml:space="preserve"> </w:t>
      </w:r>
      <w:r w:rsidR="00B712FB">
        <w:rPr>
          <w:b/>
          <w:bCs/>
          <w:color w:val="000000"/>
        </w:rPr>
        <w:t>FOR BLOCK 1304</w:t>
      </w:r>
      <w:r w:rsidR="006C2A29">
        <w:rPr>
          <w:b/>
          <w:bCs/>
          <w:color w:val="000000"/>
        </w:rPr>
        <w:t>, LOT</w:t>
      </w:r>
      <w:r w:rsidR="00B712FB">
        <w:rPr>
          <w:b/>
          <w:bCs/>
          <w:color w:val="000000"/>
        </w:rPr>
        <w:t xml:space="preserve"> 6</w:t>
      </w:r>
      <w:r w:rsidR="006C2A29">
        <w:rPr>
          <w:b/>
          <w:bCs/>
          <w:color w:val="000000"/>
        </w:rPr>
        <w:t xml:space="preserve"> </w:t>
      </w:r>
    </w:p>
    <w:p w:rsidR="006C2A29" w:rsidRDefault="006C2A29" w:rsidP="00717814">
      <w:pPr>
        <w:autoSpaceDE w:val="0"/>
        <w:autoSpaceDN w:val="0"/>
        <w:adjustRightInd w:val="0"/>
        <w:ind w:left="720" w:right="720"/>
        <w:jc w:val="both"/>
        <w:rPr>
          <w:b/>
          <w:bCs/>
          <w:color w:val="000000"/>
        </w:rPr>
      </w:pPr>
    </w:p>
    <w:p w:rsidR="006C2A29" w:rsidRDefault="006C2A29" w:rsidP="006C2A29">
      <w:pPr>
        <w:ind w:firstLine="578"/>
        <w:jc w:val="both"/>
      </w:pPr>
      <w:r w:rsidRPr="000428FB">
        <w:rPr>
          <w:b/>
          <w:bCs/>
        </w:rPr>
        <w:t>WHEREAS</w:t>
      </w:r>
      <w:r w:rsidRPr="000428FB">
        <w:t xml:space="preserve">, </w:t>
      </w:r>
      <w:r>
        <w:t xml:space="preserve">on </w:t>
      </w:r>
      <w:r w:rsidR="00B712FB">
        <w:t>March 9, 2015, in Resolution 2015</w:t>
      </w:r>
      <w:r>
        <w:t>-</w:t>
      </w:r>
      <w:r w:rsidR="00B712FB">
        <w:t>4</w:t>
      </w:r>
      <w:r>
        <w:t xml:space="preserve">5, </w:t>
      </w:r>
      <w:r w:rsidRPr="000428FB">
        <w:t xml:space="preserve">the </w:t>
      </w:r>
      <w:r>
        <w:t>Board of Trustees</w:t>
      </w:r>
      <w:r w:rsidRPr="000428FB">
        <w:t xml:space="preserve"> of the </w:t>
      </w:r>
      <w:r>
        <w:t>Township of South Orange (the “</w:t>
      </w:r>
      <w:r>
        <w:rPr>
          <w:b/>
        </w:rPr>
        <w:t>Trustees</w:t>
      </w:r>
      <w:r w:rsidRPr="000428FB">
        <w:t>”)</w:t>
      </w:r>
      <w:r>
        <w:t>,</w:t>
      </w:r>
      <w:r w:rsidRPr="000428FB">
        <w:t xml:space="preserve"> </w:t>
      </w:r>
      <w:r>
        <w:t xml:space="preserve">pursuant to and in accordance with the requirements of the </w:t>
      </w:r>
      <w:r w:rsidRPr="00727B1F">
        <w:rPr>
          <w:i/>
        </w:rPr>
        <w:t>Local Redevelopment and Housing Law, N.J.S.A.</w:t>
      </w:r>
      <w:r>
        <w:t xml:space="preserve"> 40A:12A-1 </w:t>
      </w:r>
      <w:r w:rsidRPr="00727B1F">
        <w:rPr>
          <w:i/>
        </w:rPr>
        <w:t>et seq.</w:t>
      </w:r>
      <w:r>
        <w:t xml:space="preserve"> (the “</w:t>
      </w:r>
      <w:r w:rsidRPr="003F0984">
        <w:t>LRHL</w:t>
      </w:r>
      <w:r>
        <w:t xml:space="preserve">”), </w:t>
      </w:r>
      <w:r w:rsidR="00B712FB">
        <w:t>designated the entire Village as an “Area in Need of Rehabilitation”</w:t>
      </w:r>
      <w:r w:rsidR="00EF4CAD">
        <w:t xml:space="preserve"> which designation permits the Village to adopt Redevelopment Plans for specific properties</w:t>
      </w:r>
      <w:r>
        <w:t xml:space="preserve">; and </w:t>
      </w:r>
    </w:p>
    <w:p w:rsidR="006C2A29" w:rsidRPr="00130313" w:rsidRDefault="006C2A29" w:rsidP="006C2A29">
      <w:pPr>
        <w:ind w:firstLine="578"/>
        <w:jc w:val="both"/>
      </w:pPr>
    </w:p>
    <w:p w:rsidR="006C2A29" w:rsidRDefault="006C2A29" w:rsidP="006C2A29">
      <w:pPr>
        <w:ind w:firstLine="578"/>
        <w:jc w:val="both"/>
      </w:pPr>
      <w:r>
        <w:rPr>
          <w:b/>
        </w:rPr>
        <w:t>WHEREAS</w:t>
      </w:r>
      <w:r>
        <w:t xml:space="preserve">, </w:t>
      </w:r>
      <w:r w:rsidR="00111F40">
        <w:t>the property identified as Block 1304</w:t>
      </w:r>
      <w:r w:rsidR="003F0984">
        <w:t>,</w:t>
      </w:r>
      <w:r w:rsidR="00111F40">
        <w:t xml:space="preserve"> Lot 6 on the Village’s Tax Maps is an approximate</w:t>
      </w:r>
      <w:r w:rsidR="003F0984">
        <w:t>ly</w:t>
      </w:r>
      <w:r w:rsidR="00111F40">
        <w:t xml:space="preserve"> 16 acre parcel of land occupied by the Orange Law</w:t>
      </w:r>
      <w:r w:rsidR="00930219">
        <w:t>n</w:t>
      </w:r>
      <w:r w:rsidR="003F0984">
        <w:t xml:space="preserve"> Tennis Club </w:t>
      </w:r>
      <w:r w:rsidR="00111F40">
        <w:t>(“Orange Lawn”)</w:t>
      </w:r>
      <w:r>
        <w:t>; and</w:t>
      </w:r>
      <w:r w:rsidRPr="00CE60E5">
        <w:t xml:space="preserve"> </w:t>
      </w:r>
    </w:p>
    <w:p w:rsidR="00111F40" w:rsidRDefault="00111F40" w:rsidP="006C2A29">
      <w:pPr>
        <w:ind w:firstLine="578"/>
        <w:jc w:val="both"/>
      </w:pPr>
    </w:p>
    <w:p w:rsidR="006C2A29" w:rsidRDefault="0099228F" w:rsidP="006C2A29">
      <w:pPr>
        <w:ind w:firstLine="578"/>
        <w:jc w:val="both"/>
      </w:pPr>
      <w:r>
        <w:rPr>
          <w:b/>
        </w:rPr>
        <w:t>WHEREAS</w:t>
      </w:r>
      <w:r>
        <w:t xml:space="preserve">, </w:t>
      </w:r>
      <w:r w:rsidR="003F0984">
        <w:t xml:space="preserve">in accordance with the LRHL, </w:t>
      </w:r>
      <w:r>
        <w:t>the</w:t>
      </w:r>
      <w:r w:rsidR="003F0984">
        <w:t xml:space="preserve"> Village requested the preparation of a redevelopment</w:t>
      </w:r>
      <w:r>
        <w:t xml:space="preserve"> plan </w:t>
      </w:r>
      <w:r w:rsidR="003F0984">
        <w:t xml:space="preserve">and such plan </w:t>
      </w:r>
      <w:r>
        <w:t>has been developed to include strict controls on</w:t>
      </w:r>
      <w:r w:rsidR="00116C38">
        <w:t xml:space="preserve"> the project layout including</w:t>
      </w:r>
      <w:r>
        <w:t xml:space="preserve"> maintaining appropriate buffers, limiting the impacts on surrounding properties, and </w:t>
      </w:r>
      <w:r w:rsidR="00116C38">
        <w:t xml:space="preserve">controlling the size, scale, location and aesthetic and architectural appearance of the townhouses to maintain a harmonious relationship with </w:t>
      </w:r>
      <w:r w:rsidR="0082247B">
        <w:t>the surrounding neighborhood; and</w:t>
      </w:r>
    </w:p>
    <w:p w:rsidR="0082247B" w:rsidRDefault="0082247B" w:rsidP="006C2A29">
      <w:pPr>
        <w:ind w:firstLine="578"/>
        <w:jc w:val="both"/>
      </w:pPr>
    </w:p>
    <w:p w:rsidR="003F0984" w:rsidRPr="003F0984" w:rsidRDefault="003F0984" w:rsidP="006C2A29">
      <w:pPr>
        <w:ind w:firstLine="578"/>
        <w:jc w:val="both"/>
      </w:pPr>
      <w:r>
        <w:rPr>
          <w:b/>
        </w:rPr>
        <w:t>WHEREAS</w:t>
      </w:r>
      <w:r w:rsidR="007A30A0">
        <w:t>, the Village Planner</w:t>
      </w:r>
      <w:r>
        <w:t xml:space="preserve"> prepared a redevelopment plan reflecting the above </w:t>
      </w:r>
      <w:proofErr w:type="gramStart"/>
      <w:r>
        <w:t>conditions</w:t>
      </w:r>
      <w:proofErr w:type="gramEnd"/>
      <w:r>
        <w:t xml:space="preserve">, entitled “Orange Lawn Redevelopment Plan”, dated as of </w:t>
      </w:r>
      <w:r w:rsidR="007A30A0">
        <w:t>February 22,</w:t>
      </w:r>
      <w:r w:rsidR="00B5182C">
        <w:t>, 2016</w:t>
      </w:r>
      <w:r>
        <w:t xml:space="preserve"> (the “Redevelopment Plan”); and</w:t>
      </w:r>
    </w:p>
    <w:p w:rsidR="006C2A29" w:rsidRDefault="006C2A29" w:rsidP="003F0984">
      <w:pPr>
        <w:jc w:val="both"/>
      </w:pPr>
    </w:p>
    <w:p w:rsidR="006C2A29" w:rsidRDefault="00646E91" w:rsidP="00646E91">
      <w:pPr>
        <w:ind w:firstLine="630"/>
        <w:jc w:val="both"/>
      </w:pPr>
      <w:r>
        <w:rPr>
          <w:b/>
        </w:rPr>
        <w:t>WHEREAS,</w:t>
      </w:r>
      <w:r>
        <w:t xml:space="preserve"> the Trustees have reviewed and considered the </w:t>
      </w:r>
      <w:r w:rsidR="00116C38">
        <w:t xml:space="preserve">attached proposed Redevelopment </w:t>
      </w:r>
      <w:r>
        <w:t xml:space="preserve">Plan; and </w:t>
      </w:r>
    </w:p>
    <w:p w:rsidR="006C2A29" w:rsidRDefault="006C2A29" w:rsidP="006C2A29">
      <w:pPr>
        <w:ind w:firstLine="578"/>
        <w:jc w:val="both"/>
      </w:pPr>
    </w:p>
    <w:p w:rsidR="003F0984" w:rsidRDefault="003F0984" w:rsidP="003F0984">
      <w:pPr>
        <w:ind w:firstLine="720"/>
        <w:jc w:val="both"/>
      </w:pPr>
      <w:r>
        <w:rPr>
          <w:b/>
          <w:bCs/>
        </w:rPr>
        <w:t>WHEREAS</w:t>
      </w:r>
      <w:r>
        <w:t xml:space="preserve">, pursuant to the LRHL, specifically </w:t>
      </w:r>
      <w:r>
        <w:rPr>
          <w:i/>
          <w:iCs/>
        </w:rPr>
        <w:t>N.J.S.A.</w:t>
      </w:r>
      <w:r>
        <w:t xml:space="preserve"> 40A:12A-7(e); the Village Planning Board must review the Redevelopment Plan and transmit its recommendations relating to the Redevelopment Plan to the Board of Trustees prior to final adoption; and</w:t>
      </w:r>
    </w:p>
    <w:p w:rsidR="003F0984" w:rsidRDefault="003F0984" w:rsidP="003F0984">
      <w:pPr>
        <w:numPr>
          <w:ilvl w:val="12"/>
          <w:numId w:val="0"/>
        </w:numPr>
        <w:jc w:val="both"/>
      </w:pPr>
    </w:p>
    <w:p w:rsidR="003F0984" w:rsidRDefault="003F0984" w:rsidP="003F0984">
      <w:pPr>
        <w:ind w:firstLine="578"/>
        <w:jc w:val="both"/>
      </w:pPr>
      <w:r>
        <w:rPr>
          <w:b/>
          <w:bCs/>
        </w:rPr>
        <w:t>WHEREAS,</w:t>
      </w:r>
      <w:r>
        <w:t xml:space="preserve"> upon receipt and review of the Village Planning Board’s recommendations relating to the Redevelopment Plan, the Board of Trustees believes that the adoption of the Redevelopment Plan is in the best interests of the Village; and</w:t>
      </w:r>
    </w:p>
    <w:p w:rsidR="003F0984" w:rsidRDefault="003F0984" w:rsidP="003F0984"/>
    <w:p w:rsidR="003F0984" w:rsidRDefault="003F0984" w:rsidP="006C2A29">
      <w:pPr>
        <w:ind w:firstLine="578"/>
        <w:jc w:val="both"/>
      </w:pPr>
    </w:p>
    <w:p w:rsidR="00646E91" w:rsidRPr="00646E91" w:rsidRDefault="00646E91" w:rsidP="006C2A29">
      <w:pPr>
        <w:ind w:firstLine="578"/>
        <w:jc w:val="both"/>
      </w:pPr>
      <w:r>
        <w:rPr>
          <w:b/>
        </w:rPr>
        <w:lastRenderedPageBreak/>
        <w:t>WHEREAS</w:t>
      </w:r>
      <w:r>
        <w:t xml:space="preserve">, after consulting with </w:t>
      </w:r>
      <w:r w:rsidR="00116C38">
        <w:t>P</w:t>
      </w:r>
      <w:r>
        <w:t>lanners</w:t>
      </w:r>
      <w:r w:rsidR="00116C38">
        <w:t>, Redevelopment Counsel</w:t>
      </w:r>
      <w:r>
        <w:t xml:space="preserve"> </w:t>
      </w:r>
      <w:r w:rsidR="00116C38">
        <w:t>and Village staff</w:t>
      </w:r>
      <w:r>
        <w:t xml:space="preserve"> as well as the Village Administrator, the Trustees have determined </w:t>
      </w:r>
      <w:r w:rsidR="0082247B">
        <w:t>that the attached Orange Lawn Redevelopment Plan is in the best interests of the Village and will best facilitate the appropriate development of the Orange Lawn Property</w:t>
      </w:r>
      <w:r w:rsidR="00CD0E7E">
        <w:t>; and</w:t>
      </w:r>
    </w:p>
    <w:p w:rsidR="00717814" w:rsidRPr="00A72137" w:rsidRDefault="00717814" w:rsidP="00717814">
      <w:pPr>
        <w:jc w:val="both"/>
      </w:pPr>
    </w:p>
    <w:p w:rsidR="00717814" w:rsidRPr="00A72137" w:rsidRDefault="00717814" w:rsidP="00717814">
      <w:pPr>
        <w:ind w:firstLine="720"/>
        <w:jc w:val="both"/>
      </w:pPr>
      <w:r w:rsidRPr="00A72137">
        <w:rPr>
          <w:b/>
          <w:bCs/>
          <w:color w:val="000000"/>
        </w:rPr>
        <w:t>NOW THEREFORE</w:t>
      </w:r>
      <w:r w:rsidRPr="00A72137">
        <w:rPr>
          <w:b/>
        </w:rPr>
        <w:t xml:space="preserve">, BE IT </w:t>
      </w:r>
      <w:r>
        <w:rPr>
          <w:b/>
        </w:rPr>
        <w:t>ORDAINED</w:t>
      </w:r>
      <w:r w:rsidRPr="00A72137">
        <w:t xml:space="preserve"> by the </w:t>
      </w:r>
      <w:r w:rsidR="003F0984">
        <w:t xml:space="preserve">Board of </w:t>
      </w:r>
      <w:r w:rsidR="00B372E9">
        <w:t>Trustees of the Township</w:t>
      </w:r>
      <w:r>
        <w:t xml:space="preserve"> of </w:t>
      </w:r>
      <w:r w:rsidR="00B372E9">
        <w:t>South Orange Village</w:t>
      </w:r>
      <w:r>
        <w:t xml:space="preserve">, in the County of </w:t>
      </w:r>
      <w:r w:rsidR="0099634C">
        <w:t>Essex</w:t>
      </w:r>
      <w:r>
        <w:t xml:space="preserve">, New Jersey </w:t>
      </w:r>
      <w:r w:rsidRPr="00A72137">
        <w:t>as follows:</w:t>
      </w:r>
    </w:p>
    <w:p w:rsidR="00717814" w:rsidRPr="00A72137" w:rsidRDefault="00717814" w:rsidP="00717814">
      <w:pPr>
        <w:jc w:val="both"/>
      </w:pPr>
    </w:p>
    <w:p w:rsidR="003F0984" w:rsidRDefault="00717814" w:rsidP="00717814">
      <w:pPr>
        <w:jc w:val="both"/>
      </w:pPr>
      <w:r w:rsidRPr="00A72137">
        <w:tab/>
        <w:t xml:space="preserve">1. </w:t>
      </w:r>
      <w:r>
        <w:tab/>
      </w:r>
      <w:r w:rsidR="003F0984">
        <w:t xml:space="preserve">The Village Planning Board is hereby directed to review the Redevelopment Plan, attached hereto as </w:t>
      </w:r>
      <w:r w:rsidR="003F0984">
        <w:rPr>
          <w:b/>
          <w:bCs/>
          <w:u w:val="single"/>
        </w:rPr>
        <w:t>Exhibit A</w:t>
      </w:r>
      <w:r w:rsidR="003F0984">
        <w:t xml:space="preserve">, and provide their recommendations thereon pursuant to the provisions of </w:t>
      </w:r>
      <w:r w:rsidR="003F0984">
        <w:rPr>
          <w:i/>
          <w:iCs/>
        </w:rPr>
        <w:t>N.J.S.A.</w:t>
      </w:r>
      <w:r w:rsidR="003F0984">
        <w:t xml:space="preserve"> 40A:12A-7(e).</w:t>
      </w:r>
    </w:p>
    <w:p w:rsidR="003F0984" w:rsidRDefault="003F0984" w:rsidP="00717814">
      <w:pPr>
        <w:jc w:val="both"/>
      </w:pPr>
    </w:p>
    <w:p w:rsidR="003F0984" w:rsidRDefault="003F0984" w:rsidP="003F0984">
      <w:pPr>
        <w:numPr>
          <w:ilvl w:val="12"/>
          <w:numId w:val="0"/>
        </w:numPr>
        <w:jc w:val="both"/>
      </w:pPr>
      <w:r>
        <w:tab/>
        <w:t>2.</w:t>
      </w:r>
      <w:r>
        <w:tab/>
        <w:t xml:space="preserve">Contingent upon the receipt of the Village Planning Board’s recommendations, the Redevelopment Plan is hereby adopted pursuant to the terms of </w:t>
      </w:r>
      <w:r>
        <w:rPr>
          <w:i/>
          <w:iCs/>
        </w:rPr>
        <w:t>N.J.S.A.</w:t>
      </w:r>
      <w:r>
        <w:t xml:space="preserve"> 40A:12A-7 of the Redevelopment Law.</w:t>
      </w:r>
    </w:p>
    <w:p w:rsidR="00775001" w:rsidRDefault="00775001" w:rsidP="00717814">
      <w:pPr>
        <w:jc w:val="both"/>
      </w:pPr>
    </w:p>
    <w:p w:rsidR="00717814" w:rsidRDefault="003F0984" w:rsidP="00775001">
      <w:pPr>
        <w:ind w:firstLine="720"/>
        <w:jc w:val="both"/>
      </w:pPr>
      <w:r>
        <w:t>3</w:t>
      </w:r>
      <w:r w:rsidR="00775001">
        <w:t>.</w:t>
      </w:r>
      <w:r w:rsidR="00775001">
        <w:tab/>
        <w:t xml:space="preserve">The </w:t>
      </w:r>
      <w:r w:rsidR="00D70C9A">
        <w:t xml:space="preserve">Orange Lawn Redevelopment Plan </w:t>
      </w:r>
      <w:r w:rsidR="00775001">
        <w:t>supersedes the South Orange Development and Zoning Ordinances for the Property</w:t>
      </w:r>
      <w:r w:rsidR="00717814">
        <w:t>.</w:t>
      </w:r>
    </w:p>
    <w:p w:rsidR="00717814" w:rsidRDefault="00717814" w:rsidP="00717814">
      <w:pPr>
        <w:jc w:val="both"/>
      </w:pPr>
    </w:p>
    <w:p w:rsidR="00717814" w:rsidRDefault="003F0984" w:rsidP="001F1869">
      <w:pPr>
        <w:autoSpaceDE w:val="0"/>
        <w:autoSpaceDN w:val="0"/>
        <w:adjustRightInd w:val="0"/>
        <w:ind w:left="-90" w:firstLine="810"/>
        <w:jc w:val="both"/>
        <w:rPr>
          <w:rFonts w:eastAsiaTheme="minorHAnsi"/>
        </w:rPr>
      </w:pPr>
      <w:r>
        <w:rPr>
          <w:rFonts w:eastAsiaTheme="minorHAnsi"/>
        </w:rPr>
        <w:t>4</w:t>
      </w:r>
      <w:r w:rsidR="00717814" w:rsidRPr="00775001">
        <w:rPr>
          <w:rFonts w:eastAsiaTheme="minorHAnsi"/>
        </w:rPr>
        <w:t>.</w:t>
      </w:r>
      <w:r w:rsidR="00717814" w:rsidRPr="00775001">
        <w:rPr>
          <w:rFonts w:eastAsiaTheme="minorHAnsi"/>
        </w:rPr>
        <w:tab/>
      </w:r>
      <w:r w:rsidR="0099634C" w:rsidRPr="00775001">
        <w:rPr>
          <w:rFonts w:eastAsiaTheme="minorHAnsi"/>
        </w:rPr>
        <w:t>This ordinance shall be part of the South Orange Development Ordinance as though codified and set forth fully herein.</w:t>
      </w:r>
    </w:p>
    <w:p w:rsidR="00717814" w:rsidRDefault="00717814" w:rsidP="00717814">
      <w:pPr>
        <w:autoSpaceDE w:val="0"/>
        <w:autoSpaceDN w:val="0"/>
        <w:adjustRightInd w:val="0"/>
        <w:ind w:left="720"/>
        <w:rPr>
          <w:rFonts w:eastAsiaTheme="minorHAnsi"/>
        </w:rPr>
      </w:pPr>
    </w:p>
    <w:p w:rsidR="00717814" w:rsidRDefault="003F0984" w:rsidP="00717814">
      <w:pPr>
        <w:autoSpaceDE w:val="0"/>
        <w:autoSpaceDN w:val="0"/>
        <w:adjustRightInd w:val="0"/>
        <w:ind w:left="-90" w:firstLine="810"/>
        <w:jc w:val="both"/>
        <w:rPr>
          <w:rFonts w:eastAsiaTheme="minorHAnsi"/>
        </w:rPr>
      </w:pPr>
      <w:r>
        <w:rPr>
          <w:rFonts w:eastAsiaTheme="minorHAnsi"/>
        </w:rPr>
        <w:t>5</w:t>
      </w:r>
      <w:r w:rsidR="00717814">
        <w:rPr>
          <w:rFonts w:eastAsiaTheme="minorHAnsi"/>
        </w:rPr>
        <w:t>.</w:t>
      </w:r>
      <w:r w:rsidR="00717814">
        <w:rPr>
          <w:rFonts w:eastAsiaTheme="minorHAnsi"/>
        </w:rPr>
        <w:tab/>
        <w:t>If any part of this Ordinance shall be deemed invalid, such parts shall be severed and the invalidity thereby shall not affect the remaining parts of this Ordinance.</w:t>
      </w:r>
    </w:p>
    <w:p w:rsidR="00717814" w:rsidRDefault="00717814" w:rsidP="00717814">
      <w:pPr>
        <w:autoSpaceDE w:val="0"/>
        <w:autoSpaceDN w:val="0"/>
        <w:adjustRightInd w:val="0"/>
        <w:ind w:left="720"/>
        <w:rPr>
          <w:rFonts w:eastAsiaTheme="minorHAnsi"/>
        </w:rPr>
      </w:pPr>
    </w:p>
    <w:p w:rsidR="00717814" w:rsidRDefault="003F0984" w:rsidP="00717814">
      <w:pPr>
        <w:autoSpaceDE w:val="0"/>
        <w:autoSpaceDN w:val="0"/>
        <w:adjustRightInd w:val="0"/>
        <w:ind w:left="-90" w:firstLine="810"/>
        <w:jc w:val="both"/>
        <w:rPr>
          <w:rFonts w:eastAsiaTheme="minorHAnsi"/>
        </w:rPr>
      </w:pPr>
      <w:r>
        <w:rPr>
          <w:rFonts w:eastAsiaTheme="minorHAnsi"/>
        </w:rPr>
        <w:t>6</w:t>
      </w:r>
      <w:r w:rsidR="00717814">
        <w:rPr>
          <w:rFonts w:eastAsiaTheme="minorHAnsi"/>
        </w:rPr>
        <w:t>.</w:t>
      </w:r>
      <w:r w:rsidR="00717814">
        <w:rPr>
          <w:rFonts w:eastAsiaTheme="minorHAnsi"/>
        </w:rPr>
        <w:tab/>
      </w:r>
      <w:r w:rsidR="00717814" w:rsidRPr="00A72137">
        <w:t xml:space="preserve">The Clerk of the </w:t>
      </w:r>
      <w:r w:rsidR="006C2A29">
        <w:t>Village</w:t>
      </w:r>
      <w:r w:rsidR="00717814" w:rsidRPr="00A72137">
        <w:t xml:space="preserve"> shall forward a copy of this </w:t>
      </w:r>
      <w:r w:rsidR="00717814">
        <w:t>Ordinance</w:t>
      </w:r>
      <w:r w:rsidR="00717814" w:rsidRPr="00A72137">
        <w:t xml:space="preserve"> and the </w:t>
      </w:r>
      <w:r w:rsidR="00D70C9A">
        <w:t xml:space="preserve">Orange Lawn </w:t>
      </w:r>
      <w:r w:rsidR="00717814">
        <w:t>Redevelopment Plan</w:t>
      </w:r>
      <w:r w:rsidR="00717814" w:rsidRPr="00A72137">
        <w:t xml:space="preserve"> to the Planning Board</w:t>
      </w:r>
      <w:r w:rsidR="00D70C9A">
        <w:t xml:space="preserve"> for its review and report pursuant to N.J.S.A. </w:t>
      </w:r>
      <w:r w:rsidR="00967B37">
        <w:t>40A:12A-7(e)</w:t>
      </w:r>
      <w:r w:rsidR="00717814">
        <w:t>, and a</w:t>
      </w:r>
      <w:r w:rsidR="00717814">
        <w:rPr>
          <w:rFonts w:eastAsiaTheme="minorHAnsi"/>
        </w:rPr>
        <w:t xml:space="preserve"> copy of this </w:t>
      </w:r>
      <w:r w:rsidR="0099634C">
        <w:rPr>
          <w:rFonts w:eastAsiaTheme="minorHAnsi"/>
        </w:rPr>
        <w:t>o</w:t>
      </w:r>
      <w:r w:rsidR="00717814">
        <w:rPr>
          <w:rFonts w:eastAsiaTheme="minorHAnsi"/>
        </w:rPr>
        <w:t xml:space="preserve">rdinance and the </w:t>
      </w:r>
      <w:r w:rsidR="00967B37">
        <w:rPr>
          <w:rFonts w:eastAsiaTheme="minorHAnsi"/>
        </w:rPr>
        <w:t xml:space="preserve">Orange Lawn Redevelopment </w:t>
      </w:r>
      <w:r w:rsidR="00717814">
        <w:rPr>
          <w:rFonts w:eastAsiaTheme="minorHAnsi"/>
        </w:rPr>
        <w:t xml:space="preserve">Plan shall be available for public inspection at the office of the </w:t>
      </w:r>
      <w:r w:rsidR="006C2A29">
        <w:rPr>
          <w:rFonts w:eastAsiaTheme="minorHAnsi"/>
        </w:rPr>
        <w:t>Village</w:t>
      </w:r>
      <w:r w:rsidR="00717814">
        <w:rPr>
          <w:rFonts w:eastAsiaTheme="minorHAnsi"/>
        </w:rPr>
        <w:t xml:space="preserve"> Clerk during regular business hours. </w:t>
      </w:r>
    </w:p>
    <w:p w:rsidR="00717814" w:rsidRDefault="00717814" w:rsidP="00717814">
      <w:pPr>
        <w:autoSpaceDE w:val="0"/>
        <w:autoSpaceDN w:val="0"/>
        <w:adjustRightInd w:val="0"/>
        <w:ind w:left="720"/>
        <w:rPr>
          <w:rFonts w:eastAsiaTheme="minorHAnsi"/>
        </w:rPr>
      </w:pPr>
    </w:p>
    <w:p w:rsidR="00717814" w:rsidRDefault="003F0984" w:rsidP="00717814">
      <w:pPr>
        <w:autoSpaceDE w:val="0"/>
        <w:autoSpaceDN w:val="0"/>
        <w:adjustRightInd w:val="0"/>
        <w:ind w:left="-90" w:firstLine="810"/>
        <w:jc w:val="both"/>
        <w:rPr>
          <w:rFonts w:eastAsiaTheme="minorHAnsi"/>
        </w:rPr>
      </w:pPr>
      <w:r>
        <w:rPr>
          <w:rFonts w:eastAsiaTheme="minorHAnsi"/>
        </w:rPr>
        <w:t>7</w:t>
      </w:r>
      <w:r w:rsidR="00717814">
        <w:rPr>
          <w:rFonts w:eastAsiaTheme="minorHAnsi"/>
        </w:rPr>
        <w:t>.</w:t>
      </w:r>
      <w:r w:rsidR="00717814">
        <w:rPr>
          <w:rFonts w:eastAsiaTheme="minorHAnsi"/>
        </w:rPr>
        <w:tab/>
        <w:t>This Ordinance shall take effect as provided by law.</w:t>
      </w:r>
    </w:p>
    <w:p w:rsidR="00717814" w:rsidRPr="00A72137" w:rsidRDefault="00717814" w:rsidP="00717814">
      <w:pPr>
        <w:jc w:val="both"/>
      </w:pPr>
      <w:r>
        <w:t xml:space="preserve"> </w:t>
      </w:r>
    </w:p>
    <w:p w:rsidR="0076270A" w:rsidRDefault="0076270A" w:rsidP="00717814">
      <w:pPr>
        <w:jc w:val="both"/>
      </w:pPr>
    </w:p>
    <w:p w:rsidR="00843A5E" w:rsidRDefault="00717814" w:rsidP="00717814">
      <w:pPr>
        <w:jc w:val="both"/>
      </w:pPr>
      <w:r>
        <w:tab/>
      </w:r>
      <w:r>
        <w:tab/>
      </w:r>
      <w:r>
        <w:tab/>
      </w:r>
      <w:r>
        <w:tab/>
      </w:r>
      <w:r>
        <w:tab/>
      </w:r>
    </w:p>
    <w:p w:rsidR="00717814" w:rsidRDefault="00717814" w:rsidP="003F0984">
      <w:pPr>
        <w:spacing w:after="200" w:line="276" w:lineRule="auto"/>
      </w:pPr>
      <w:r>
        <w:t>APPROVED:</w:t>
      </w:r>
    </w:p>
    <w:p w:rsidR="00717814" w:rsidRDefault="00717814" w:rsidP="00717814">
      <w:pPr>
        <w:jc w:val="both"/>
      </w:pPr>
      <w:r>
        <w:tab/>
      </w:r>
      <w:r>
        <w:tab/>
      </w:r>
      <w:r>
        <w:tab/>
      </w:r>
      <w:r>
        <w:tab/>
      </w:r>
      <w:r>
        <w:tab/>
      </w:r>
      <w:r>
        <w:tab/>
        <w:t>_________________________________</w:t>
      </w:r>
    </w:p>
    <w:p w:rsidR="00967B37" w:rsidRDefault="00717814" w:rsidP="0099634C">
      <w:pPr>
        <w:jc w:val="both"/>
      </w:pPr>
      <w:r>
        <w:tab/>
      </w:r>
      <w:r>
        <w:tab/>
      </w:r>
      <w:r>
        <w:tab/>
      </w:r>
      <w:r>
        <w:tab/>
      </w:r>
      <w:r>
        <w:tab/>
      </w:r>
      <w:r>
        <w:tab/>
      </w:r>
      <w:r w:rsidR="00967B37">
        <w:t>Sheena C. Collum</w:t>
      </w:r>
    </w:p>
    <w:p w:rsidR="00717814" w:rsidRDefault="0099634C" w:rsidP="00967B37">
      <w:pPr>
        <w:ind w:left="3600" w:firstLine="720"/>
        <w:jc w:val="both"/>
      </w:pPr>
      <w:r>
        <w:t>Village President</w:t>
      </w:r>
    </w:p>
    <w:p w:rsidR="00717814" w:rsidRDefault="00717814" w:rsidP="00717814">
      <w:pPr>
        <w:jc w:val="both"/>
      </w:pPr>
    </w:p>
    <w:p w:rsidR="00717814" w:rsidRDefault="00717814" w:rsidP="00717814">
      <w:pPr>
        <w:jc w:val="both"/>
      </w:pPr>
      <w:r>
        <w:t>ATTEST:</w:t>
      </w:r>
    </w:p>
    <w:p w:rsidR="00717814" w:rsidRPr="00A72137" w:rsidRDefault="00717814" w:rsidP="00717814">
      <w:pPr>
        <w:jc w:val="both"/>
      </w:pPr>
    </w:p>
    <w:p w:rsidR="00717814" w:rsidRPr="00A72137" w:rsidRDefault="00717814" w:rsidP="00717814">
      <w:pPr>
        <w:jc w:val="both"/>
      </w:pPr>
    </w:p>
    <w:p w:rsidR="00717814" w:rsidRPr="00A72137" w:rsidRDefault="00717814" w:rsidP="00717814">
      <w:pPr>
        <w:jc w:val="both"/>
      </w:pPr>
    </w:p>
    <w:p w:rsidR="00717814" w:rsidRPr="00A72137" w:rsidRDefault="00717814" w:rsidP="00717814">
      <w:pPr>
        <w:autoSpaceDE w:val="0"/>
        <w:autoSpaceDN w:val="0"/>
        <w:adjustRightInd w:val="0"/>
        <w:rPr>
          <w:color w:val="000000"/>
        </w:rPr>
      </w:pPr>
      <w:r w:rsidRPr="00A72137">
        <w:rPr>
          <w:color w:val="000000"/>
        </w:rPr>
        <w:t>________________________</w:t>
      </w:r>
    </w:p>
    <w:p w:rsidR="00967B37" w:rsidRDefault="00967B37" w:rsidP="00717814">
      <w:pPr>
        <w:autoSpaceDE w:val="0"/>
        <w:autoSpaceDN w:val="0"/>
        <w:adjustRightInd w:val="0"/>
        <w:rPr>
          <w:color w:val="000000"/>
        </w:rPr>
      </w:pPr>
      <w:r>
        <w:rPr>
          <w:color w:val="000000"/>
        </w:rPr>
        <w:t>Susan Caljean</w:t>
      </w:r>
    </w:p>
    <w:p w:rsidR="00477E1D" w:rsidRDefault="00967B37" w:rsidP="003F0984">
      <w:pPr>
        <w:autoSpaceDE w:val="0"/>
        <w:autoSpaceDN w:val="0"/>
        <w:adjustRightInd w:val="0"/>
        <w:rPr>
          <w:color w:val="000000"/>
        </w:rPr>
      </w:pPr>
      <w:r>
        <w:rPr>
          <w:color w:val="000000"/>
        </w:rPr>
        <w:t xml:space="preserve">Village </w:t>
      </w:r>
      <w:r w:rsidR="003F0984">
        <w:rPr>
          <w:color w:val="000000"/>
        </w:rPr>
        <w:t>Clerk</w:t>
      </w:r>
    </w:p>
    <w:sectPr w:rsidR="00477E1D" w:rsidSect="00D722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FDB" w:rsidRDefault="00213FDB" w:rsidP="00631C5B">
      <w:r>
        <w:separator/>
      </w:r>
    </w:p>
  </w:endnote>
  <w:endnote w:type="continuationSeparator" w:id="0">
    <w:p w:rsidR="00213FDB" w:rsidRDefault="00213FDB" w:rsidP="00631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FDB" w:rsidRDefault="00213FDB" w:rsidP="00631C5B">
      <w:r>
        <w:separator/>
      </w:r>
    </w:p>
  </w:footnote>
  <w:footnote w:type="continuationSeparator" w:id="0">
    <w:p w:rsidR="00213FDB" w:rsidRDefault="00213FDB" w:rsidP="00631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814"/>
    <w:rsid w:val="0000502F"/>
    <w:rsid w:val="00024F95"/>
    <w:rsid w:val="00047727"/>
    <w:rsid w:val="000D51B4"/>
    <w:rsid w:val="00111F40"/>
    <w:rsid w:val="00115CB3"/>
    <w:rsid w:val="00116C38"/>
    <w:rsid w:val="001302E4"/>
    <w:rsid w:val="001840EB"/>
    <w:rsid w:val="00187F33"/>
    <w:rsid w:val="001A0934"/>
    <w:rsid w:val="001B3208"/>
    <w:rsid w:val="001C1908"/>
    <w:rsid w:val="001D17AC"/>
    <w:rsid w:val="001F1869"/>
    <w:rsid w:val="001F5867"/>
    <w:rsid w:val="001F5DA2"/>
    <w:rsid w:val="00213FDB"/>
    <w:rsid w:val="00215A91"/>
    <w:rsid w:val="0022145B"/>
    <w:rsid w:val="00222F01"/>
    <w:rsid w:val="0023006B"/>
    <w:rsid w:val="00247B5D"/>
    <w:rsid w:val="00257A52"/>
    <w:rsid w:val="0026637C"/>
    <w:rsid w:val="0027651C"/>
    <w:rsid w:val="002D7087"/>
    <w:rsid w:val="002F246C"/>
    <w:rsid w:val="00300E44"/>
    <w:rsid w:val="0031276A"/>
    <w:rsid w:val="0032442F"/>
    <w:rsid w:val="00344841"/>
    <w:rsid w:val="00376543"/>
    <w:rsid w:val="0037790C"/>
    <w:rsid w:val="003A69CF"/>
    <w:rsid w:val="003F0984"/>
    <w:rsid w:val="00424230"/>
    <w:rsid w:val="00425320"/>
    <w:rsid w:val="00426347"/>
    <w:rsid w:val="004406ED"/>
    <w:rsid w:val="00445CEB"/>
    <w:rsid w:val="00451864"/>
    <w:rsid w:val="00477E1D"/>
    <w:rsid w:val="004805F1"/>
    <w:rsid w:val="004D6DE8"/>
    <w:rsid w:val="004E0CE0"/>
    <w:rsid w:val="004F190D"/>
    <w:rsid w:val="004F257C"/>
    <w:rsid w:val="0050285C"/>
    <w:rsid w:val="00510A36"/>
    <w:rsid w:val="005126A8"/>
    <w:rsid w:val="00515C08"/>
    <w:rsid w:val="00523549"/>
    <w:rsid w:val="00553A4B"/>
    <w:rsid w:val="00562EF1"/>
    <w:rsid w:val="00564827"/>
    <w:rsid w:val="005903E7"/>
    <w:rsid w:val="00592994"/>
    <w:rsid w:val="005B1EB7"/>
    <w:rsid w:val="005B58EF"/>
    <w:rsid w:val="005B662E"/>
    <w:rsid w:val="005E6EF1"/>
    <w:rsid w:val="00605B51"/>
    <w:rsid w:val="00607710"/>
    <w:rsid w:val="00631C5B"/>
    <w:rsid w:val="00646E91"/>
    <w:rsid w:val="00680D8B"/>
    <w:rsid w:val="00694530"/>
    <w:rsid w:val="006A4C6D"/>
    <w:rsid w:val="006A5845"/>
    <w:rsid w:val="006B10B3"/>
    <w:rsid w:val="006C2A29"/>
    <w:rsid w:val="00717814"/>
    <w:rsid w:val="00722127"/>
    <w:rsid w:val="0073133D"/>
    <w:rsid w:val="007363B9"/>
    <w:rsid w:val="00742424"/>
    <w:rsid w:val="007503FA"/>
    <w:rsid w:val="0076270A"/>
    <w:rsid w:val="00770DD6"/>
    <w:rsid w:val="00775001"/>
    <w:rsid w:val="007A1350"/>
    <w:rsid w:val="007A30A0"/>
    <w:rsid w:val="007B3AFD"/>
    <w:rsid w:val="007D6B2E"/>
    <w:rsid w:val="00805D7E"/>
    <w:rsid w:val="00821F3B"/>
    <w:rsid w:val="0082247B"/>
    <w:rsid w:val="00824108"/>
    <w:rsid w:val="00843A5E"/>
    <w:rsid w:val="00846457"/>
    <w:rsid w:val="00847C4F"/>
    <w:rsid w:val="008624A8"/>
    <w:rsid w:val="00864F2E"/>
    <w:rsid w:val="008A37FF"/>
    <w:rsid w:val="008B4499"/>
    <w:rsid w:val="0092001E"/>
    <w:rsid w:val="00930219"/>
    <w:rsid w:val="009306C0"/>
    <w:rsid w:val="00947FF9"/>
    <w:rsid w:val="00962628"/>
    <w:rsid w:val="00967B37"/>
    <w:rsid w:val="0099228F"/>
    <w:rsid w:val="00993740"/>
    <w:rsid w:val="0099634C"/>
    <w:rsid w:val="009A0C4A"/>
    <w:rsid w:val="009B33E8"/>
    <w:rsid w:val="009B50C0"/>
    <w:rsid w:val="009C0F1E"/>
    <w:rsid w:val="009D796C"/>
    <w:rsid w:val="00A0042D"/>
    <w:rsid w:val="00A02F91"/>
    <w:rsid w:val="00A03D36"/>
    <w:rsid w:val="00A233F2"/>
    <w:rsid w:val="00A27D61"/>
    <w:rsid w:val="00A405A5"/>
    <w:rsid w:val="00A867AD"/>
    <w:rsid w:val="00AB0BED"/>
    <w:rsid w:val="00AB5743"/>
    <w:rsid w:val="00AB7834"/>
    <w:rsid w:val="00AD1B3B"/>
    <w:rsid w:val="00AF4CEF"/>
    <w:rsid w:val="00B105E7"/>
    <w:rsid w:val="00B372E9"/>
    <w:rsid w:val="00B5182C"/>
    <w:rsid w:val="00B712FB"/>
    <w:rsid w:val="00B81706"/>
    <w:rsid w:val="00BA20E6"/>
    <w:rsid w:val="00BB27BD"/>
    <w:rsid w:val="00BE1FE0"/>
    <w:rsid w:val="00BE4724"/>
    <w:rsid w:val="00C073C2"/>
    <w:rsid w:val="00C12F4F"/>
    <w:rsid w:val="00C135CA"/>
    <w:rsid w:val="00C13A4B"/>
    <w:rsid w:val="00C13D06"/>
    <w:rsid w:val="00C17E4F"/>
    <w:rsid w:val="00C23D9E"/>
    <w:rsid w:val="00C4697E"/>
    <w:rsid w:val="00C64F5B"/>
    <w:rsid w:val="00C837DE"/>
    <w:rsid w:val="00C96772"/>
    <w:rsid w:val="00CD0E7E"/>
    <w:rsid w:val="00D23DCC"/>
    <w:rsid w:val="00D43E5B"/>
    <w:rsid w:val="00D66E12"/>
    <w:rsid w:val="00D70C9A"/>
    <w:rsid w:val="00D85A3D"/>
    <w:rsid w:val="00DC53D0"/>
    <w:rsid w:val="00DC7093"/>
    <w:rsid w:val="00DE53C9"/>
    <w:rsid w:val="00DE77AD"/>
    <w:rsid w:val="00E03396"/>
    <w:rsid w:val="00E155AC"/>
    <w:rsid w:val="00E30C5C"/>
    <w:rsid w:val="00E3719E"/>
    <w:rsid w:val="00E93B67"/>
    <w:rsid w:val="00EA13F5"/>
    <w:rsid w:val="00EA7A5A"/>
    <w:rsid w:val="00EC1F68"/>
    <w:rsid w:val="00EE29D9"/>
    <w:rsid w:val="00EE4F37"/>
    <w:rsid w:val="00EF4CAD"/>
    <w:rsid w:val="00F4647B"/>
    <w:rsid w:val="00F51934"/>
    <w:rsid w:val="00F71FF2"/>
    <w:rsid w:val="00F76BB7"/>
    <w:rsid w:val="00FA3CB3"/>
    <w:rsid w:val="00FA7D10"/>
    <w:rsid w:val="00FE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8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17814"/>
    <w:pPr>
      <w:tabs>
        <w:tab w:val="center" w:pos="4680"/>
        <w:tab w:val="right" w:pos="9360"/>
      </w:tabs>
    </w:pPr>
  </w:style>
  <w:style w:type="character" w:customStyle="1" w:styleId="FooterChar">
    <w:name w:val="Footer Char"/>
    <w:basedOn w:val="DefaultParagraphFont"/>
    <w:link w:val="Footer"/>
    <w:uiPriority w:val="99"/>
    <w:semiHidden/>
    <w:rsid w:val="00717814"/>
    <w:rPr>
      <w:rFonts w:ascii="Times New Roman" w:eastAsia="Times New Roman" w:hAnsi="Times New Roman" w:cs="Times New Roman"/>
      <w:sz w:val="24"/>
      <w:szCs w:val="24"/>
    </w:rPr>
  </w:style>
  <w:style w:type="paragraph" w:customStyle="1" w:styleId="p5">
    <w:name w:val="p5"/>
    <w:basedOn w:val="Normal"/>
    <w:rsid w:val="006C2A29"/>
    <w:pPr>
      <w:widowControl w:val="0"/>
      <w:tabs>
        <w:tab w:val="left" w:pos="578"/>
        <w:tab w:val="left" w:pos="1241"/>
      </w:tabs>
      <w:autoSpaceDE w:val="0"/>
      <w:autoSpaceDN w:val="0"/>
      <w:adjustRightInd w:val="0"/>
      <w:ind w:left="578" w:firstLine="663"/>
    </w:pPr>
  </w:style>
  <w:style w:type="paragraph" w:styleId="Header">
    <w:name w:val="header"/>
    <w:basedOn w:val="Normal"/>
    <w:link w:val="HeaderChar"/>
    <w:uiPriority w:val="99"/>
    <w:semiHidden/>
    <w:unhideWhenUsed/>
    <w:rsid w:val="00631C5B"/>
    <w:pPr>
      <w:tabs>
        <w:tab w:val="center" w:pos="4680"/>
        <w:tab w:val="right" w:pos="9360"/>
      </w:tabs>
    </w:pPr>
  </w:style>
  <w:style w:type="character" w:customStyle="1" w:styleId="HeaderChar">
    <w:name w:val="Header Char"/>
    <w:basedOn w:val="DefaultParagraphFont"/>
    <w:link w:val="Header"/>
    <w:uiPriority w:val="99"/>
    <w:semiHidden/>
    <w:rsid w:val="00631C5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0984"/>
    <w:rPr>
      <w:rFonts w:ascii="Tahoma" w:hAnsi="Tahoma" w:cs="Tahoma"/>
      <w:sz w:val="16"/>
      <w:szCs w:val="16"/>
    </w:rPr>
  </w:style>
  <w:style w:type="character" w:customStyle="1" w:styleId="BalloonTextChar">
    <w:name w:val="Balloon Text Char"/>
    <w:basedOn w:val="DefaultParagraphFont"/>
    <w:link w:val="BalloonText"/>
    <w:uiPriority w:val="99"/>
    <w:semiHidden/>
    <w:rsid w:val="003F0984"/>
    <w:rPr>
      <w:rFonts w:ascii="Tahoma" w:eastAsia="Times New Roman" w:hAnsi="Tahoma" w:cs="Tahoma"/>
      <w:sz w:val="16"/>
      <w:szCs w:val="16"/>
    </w:rPr>
  </w:style>
  <w:style w:type="paragraph" w:styleId="ListParagraph">
    <w:name w:val="List Paragraph"/>
    <w:basedOn w:val="Normal"/>
    <w:uiPriority w:val="34"/>
    <w:qFormat/>
    <w:rsid w:val="003F09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8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17814"/>
    <w:pPr>
      <w:tabs>
        <w:tab w:val="center" w:pos="4680"/>
        <w:tab w:val="right" w:pos="9360"/>
      </w:tabs>
    </w:pPr>
  </w:style>
  <w:style w:type="character" w:customStyle="1" w:styleId="FooterChar">
    <w:name w:val="Footer Char"/>
    <w:basedOn w:val="DefaultParagraphFont"/>
    <w:link w:val="Footer"/>
    <w:uiPriority w:val="99"/>
    <w:semiHidden/>
    <w:rsid w:val="00717814"/>
    <w:rPr>
      <w:rFonts w:ascii="Times New Roman" w:eastAsia="Times New Roman" w:hAnsi="Times New Roman" w:cs="Times New Roman"/>
      <w:sz w:val="24"/>
      <w:szCs w:val="24"/>
    </w:rPr>
  </w:style>
  <w:style w:type="paragraph" w:customStyle="1" w:styleId="p5">
    <w:name w:val="p5"/>
    <w:basedOn w:val="Normal"/>
    <w:rsid w:val="006C2A29"/>
    <w:pPr>
      <w:widowControl w:val="0"/>
      <w:tabs>
        <w:tab w:val="left" w:pos="578"/>
        <w:tab w:val="left" w:pos="1241"/>
      </w:tabs>
      <w:autoSpaceDE w:val="0"/>
      <w:autoSpaceDN w:val="0"/>
      <w:adjustRightInd w:val="0"/>
      <w:ind w:left="578" w:firstLine="663"/>
    </w:pPr>
  </w:style>
  <w:style w:type="paragraph" w:styleId="Header">
    <w:name w:val="header"/>
    <w:basedOn w:val="Normal"/>
    <w:link w:val="HeaderChar"/>
    <w:uiPriority w:val="99"/>
    <w:semiHidden/>
    <w:unhideWhenUsed/>
    <w:rsid w:val="00631C5B"/>
    <w:pPr>
      <w:tabs>
        <w:tab w:val="center" w:pos="4680"/>
        <w:tab w:val="right" w:pos="9360"/>
      </w:tabs>
    </w:pPr>
  </w:style>
  <w:style w:type="character" w:customStyle="1" w:styleId="HeaderChar">
    <w:name w:val="Header Char"/>
    <w:basedOn w:val="DefaultParagraphFont"/>
    <w:link w:val="Header"/>
    <w:uiPriority w:val="99"/>
    <w:semiHidden/>
    <w:rsid w:val="00631C5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0984"/>
    <w:rPr>
      <w:rFonts w:ascii="Tahoma" w:hAnsi="Tahoma" w:cs="Tahoma"/>
      <w:sz w:val="16"/>
      <w:szCs w:val="16"/>
    </w:rPr>
  </w:style>
  <w:style w:type="character" w:customStyle="1" w:styleId="BalloonTextChar">
    <w:name w:val="Balloon Text Char"/>
    <w:basedOn w:val="DefaultParagraphFont"/>
    <w:link w:val="BalloonText"/>
    <w:uiPriority w:val="99"/>
    <w:semiHidden/>
    <w:rsid w:val="003F0984"/>
    <w:rPr>
      <w:rFonts w:ascii="Tahoma" w:eastAsia="Times New Roman" w:hAnsi="Tahoma" w:cs="Tahoma"/>
      <w:sz w:val="16"/>
      <w:szCs w:val="16"/>
    </w:rPr>
  </w:style>
  <w:style w:type="paragraph" w:styleId="ListParagraph">
    <w:name w:val="List Paragraph"/>
    <w:basedOn w:val="Normal"/>
    <w:uiPriority w:val="34"/>
    <w:qFormat/>
    <w:rsid w:val="003F0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00450">
      <w:bodyDiv w:val="1"/>
      <w:marLeft w:val="0"/>
      <w:marRight w:val="0"/>
      <w:marTop w:val="0"/>
      <w:marBottom w:val="0"/>
      <w:divBdr>
        <w:top w:val="none" w:sz="0" w:space="0" w:color="auto"/>
        <w:left w:val="none" w:sz="0" w:space="0" w:color="auto"/>
        <w:bottom w:val="none" w:sz="0" w:space="0" w:color="auto"/>
        <w:right w:val="none" w:sz="0" w:space="0" w:color="auto"/>
      </w:divBdr>
    </w:div>
    <w:div w:id="73860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2016-02-19T20:36:00Z</dcterms:created>
  <dcterms:modified xsi:type="dcterms:W3CDTF">2016-02-19T20:36:00Z</dcterms:modified>
</cp:coreProperties>
</file>