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EC" w:rsidRPr="00367BB6" w:rsidRDefault="00590AEC" w:rsidP="00590AEC">
      <w:pPr>
        <w:jc w:val="center"/>
        <w:rPr>
          <w:rFonts w:asciiTheme="minorHAnsi" w:hAnsiTheme="minorHAnsi"/>
          <w:b/>
          <w:color w:val="000000" w:themeColor="text1"/>
          <w:sz w:val="36"/>
        </w:rPr>
      </w:pPr>
      <w:r>
        <w:rPr>
          <w:rFonts w:asciiTheme="minorHAnsi" w:hAnsiTheme="minorHAnsi"/>
          <w:b/>
          <w:noProof/>
          <w:color w:val="000000" w:themeColor="text1"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-590550</wp:posOffset>
            </wp:positionH>
            <wp:positionV relativeFrom="margin">
              <wp:posOffset>-533400</wp:posOffset>
            </wp:positionV>
            <wp:extent cx="1104900" cy="733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sd logo b-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color w:val="000000" w:themeColor="text1"/>
          <w:sz w:val="36"/>
        </w:rPr>
        <w:t xml:space="preserve">SOMSD </w:t>
      </w:r>
      <w:r w:rsidRPr="00367BB6">
        <w:rPr>
          <w:rFonts w:asciiTheme="minorHAnsi" w:hAnsiTheme="minorHAnsi"/>
          <w:b/>
          <w:color w:val="000000" w:themeColor="text1"/>
          <w:sz w:val="36"/>
        </w:rPr>
        <w:t xml:space="preserve">Strategic Planning </w:t>
      </w:r>
      <w:r w:rsidR="0041037F">
        <w:rPr>
          <w:rFonts w:asciiTheme="minorHAnsi" w:hAnsiTheme="minorHAnsi"/>
          <w:b/>
          <w:color w:val="000000" w:themeColor="text1"/>
          <w:sz w:val="36"/>
        </w:rPr>
        <w:t xml:space="preserve">&amp; Implementation </w:t>
      </w:r>
      <w:r w:rsidRPr="00367BB6">
        <w:rPr>
          <w:rFonts w:asciiTheme="minorHAnsi" w:hAnsiTheme="minorHAnsi"/>
          <w:b/>
          <w:color w:val="000000" w:themeColor="text1"/>
          <w:sz w:val="36"/>
        </w:rPr>
        <w:t>Timeline</w:t>
      </w:r>
    </w:p>
    <w:p w:rsidR="00590AEC" w:rsidRPr="00C20550" w:rsidRDefault="00590AEC" w:rsidP="00590AEC">
      <w:pPr>
        <w:rPr>
          <w:rFonts w:asciiTheme="minorHAnsi" w:hAnsiTheme="minorHAnsi"/>
          <w:color w:val="000000" w:themeColor="text1"/>
        </w:rPr>
      </w:pPr>
    </w:p>
    <w:tbl>
      <w:tblPr>
        <w:tblStyle w:val="TableGrid"/>
        <w:tblW w:w="10572" w:type="dxa"/>
        <w:tblInd w:w="-522" w:type="dxa"/>
        <w:tblLook w:val="04A0" w:firstRow="1" w:lastRow="0" w:firstColumn="1" w:lastColumn="0" w:noHBand="0" w:noVBand="1"/>
      </w:tblPr>
      <w:tblGrid>
        <w:gridCol w:w="2178"/>
        <w:gridCol w:w="5202"/>
        <w:gridCol w:w="3192"/>
      </w:tblGrid>
      <w:tr w:rsidR="00590AEC" w:rsidRPr="00C20550" w:rsidTr="008C1D44">
        <w:tc>
          <w:tcPr>
            <w:tcW w:w="2178" w:type="dxa"/>
            <w:tcBorders>
              <w:bottom w:val="double" w:sz="4" w:space="0" w:color="auto"/>
            </w:tcBorders>
            <w:shd w:val="clear" w:color="auto" w:fill="D99594" w:themeFill="accent2" w:themeFillTint="99"/>
          </w:tcPr>
          <w:p w:rsidR="00590AEC" w:rsidRPr="00FF6061" w:rsidRDefault="00590AEC" w:rsidP="00BF27C3">
            <w:pPr>
              <w:rPr>
                <w:rFonts w:asciiTheme="minorHAnsi" w:hAnsiTheme="minorHAnsi"/>
                <w:b/>
                <w:color w:val="000000" w:themeColor="text1"/>
                <w:sz w:val="28"/>
              </w:rPr>
            </w:pPr>
            <w:r w:rsidRPr="00FF6061">
              <w:rPr>
                <w:rFonts w:asciiTheme="minorHAnsi" w:hAnsiTheme="minorHAnsi"/>
                <w:b/>
                <w:color w:val="000000" w:themeColor="text1"/>
                <w:sz w:val="28"/>
              </w:rPr>
              <w:t>Phase</w:t>
            </w:r>
          </w:p>
        </w:tc>
        <w:tc>
          <w:tcPr>
            <w:tcW w:w="5202" w:type="dxa"/>
            <w:tcBorders>
              <w:bottom w:val="double" w:sz="4" w:space="0" w:color="auto"/>
            </w:tcBorders>
            <w:shd w:val="clear" w:color="auto" w:fill="D99594" w:themeFill="accent2" w:themeFillTint="99"/>
          </w:tcPr>
          <w:p w:rsidR="00590AEC" w:rsidRPr="00FF6061" w:rsidRDefault="00590AEC" w:rsidP="00BF27C3">
            <w:pPr>
              <w:rPr>
                <w:rFonts w:asciiTheme="minorHAnsi" w:hAnsiTheme="minorHAnsi"/>
                <w:b/>
                <w:color w:val="000000" w:themeColor="text1"/>
                <w:sz w:val="28"/>
              </w:rPr>
            </w:pPr>
            <w:r w:rsidRPr="00FF6061">
              <w:rPr>
                <w:rFonts w:asciiTheme="minorHAnsi" w:hAnsiTheme="minorHAnsi"/>
                <w:b/>
                <w:color w:val="000000" w:themeColor="text1"/>
                <w:sz w:val="28"/>
              </w:rPr>
              <w:t>Task</w:t>
            </w:r>
          </w:p>
        </w:tc>
        <w:tc>
          <w:tcPr>
            <w:tcW w:w="3192" w:type="dxa"/>
            <w:tcBorders>
              <w:bottom w:val="double" w:sz="4" w:space="0" w:color="auto"/>
            </w:tcBorders>
            <w:shd w:val="clear" w:color="auto" w:fill="D99594" w:themeFill="accent2" w:themeFillTint="99"/>
          </w:tcPr>
          <w:p w:rsidR="00590AEC" w:rsidRPr="00FF6061" w:rsidRDefault="00590AEC" w:rsidP="00BF27C3">
            <w:pPr>
              <w:rPr>
                <w:rFonts w:asciiTheme="minorHAnsi" w:hAnsiTheme="minorHAnsi"/>
                <w:b/>
                <w:color w:val="000000" w:themeColor="text1"/>
                <w:sz w:val="28"/>
              </w:rPr>
            </w:pPr>
            <w:r w:rsidRPr="00FF6061">
              <w:rPr>
                <w:rFonts w:asciiTheme="minorHAnsi" w:hAnsiTheme="minorHAnsi"/>
                <w:b/>
                <w:color w:val="000000" w:themeColor="text1"/>
                <w:sz w:val="28"/>
              </w:rPr>
              <w:t>Timeframe</w:t>
            </w:r>
          </w:p>
        </w:tc>
      </w:tr>
      <w:tr w:rsidR="00590AEC" w:rsidRPr="00C20550" w:rsidTr="008C1D44">
        <w:tc>
          <w:tcPr>
            <w:tcW w:w="2178" w:type="dxa"/>
            <w:tcBorders>
              <w:top w:val="double" w:sz="4" w:space="0" w:color="auto"/>
            </w:tcBorders>
            <w:shd w:val="clear" w:color="auto" w:fill="F2DBDB" w:themeFill="accent2" w:themeFillTint="33"/>
          </w:tcPr>
          <w:p w:rsidR="00590AEC" w:rsidRPr="00FF6061" w:rsidRDefault="00590AEC" w:rsidP="00BF27C3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FF6061">
              <w:rPr>
                <w:rFonts w:asciiTheme="minorHAnsi" w:hAnsiTheme="minorHAnsi"/>
                <w:b/>
                <w:color w:val="000000" w:themeColor="text1"/>
              </w:rPr>
              <w:t>Data Collection</w:t>
            </w:r>
          </w:p>
        </w:tc>
        <w:tc>
          <w:tcPr>
            <w:tcW w:w="5202" w:type="dxa"/>
            <w:tcBorders>
              <w:top w:val="double" w:sz="4" w:space="0" w:color="auto"/>
            </w:tcBorders>
          </w:tcPr>
          <w:p w:rsidR="00590AEC" w:rsidRPr="0041037F" w:rsidRDefault="00590AEC" w:rsidP="0041037F">
            <w:pPr>
              <w:rPr>
                <w:rFonts w:asciiTheme="minorHAnsi" w:hAnsiTheme="minorHAnsi"/>
                <w:color w:val="000000" w:themeColor="text1"/>
              </w:rPr>
            </w:pPr>
            <w:r w:rsidRPr="0041037F">
              <w:rPr>
                <w:rFonts w:asciiTheme="minorHAnsi" w:hAnsiTheme="minorHAnsi"/>
                <w:color w:val="000000" w:themeColor="text1"/>
              </w:rPr>
              <w:t>Collect feedback from the community about ideas, suggestions, hopes and concerns</w:t>
            </w:r>
            <w:r w:rsidR="0041037F" w:rsidRPr="0041037F">
              <w:rPr>
                <w:rFonts w:asciiTheme="minorHAnsi" w:hAnsiTheme="minorHAnsi"/>
                <w:color w:val="000000" w:themeColor="text1"/>
              </w:rPr>
              <w:t xml:space="preserve"> in a variety of ways including </w:t>
            </w:r>
            <w:r w:rsidRPr="0041037F">
              <w:rPr>
                <w:rFonts w:asciiTheme="minorHAnsi" w:hAnsiTheme="minorHAnsi"/>
                <w:color w:val="000000" w:themeColor="text1"/>
              </w:rPr>
              <w:t>Community-wide Education Summit, KIVA on Mathematics, Town hall meetings with the Superintendent, Student forum,</w:t>
            </w:r>
            <w:r w:rsidR="0041037F" w:rsidRPr="0041037F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gramStart"/>
            <w:r w:rsidRPr="0041037F">
              <w:rPr>
                <w:rFonts w:asciiTheme="minorHAnsi" w:hAnsiTheme="minorHAnsi"/>
                <w:color w:val="000000" w:themeColor="text1"/>
              </w:rPr>
              <w:t>Individual</w:t>
            </w:r>
            <w:proofErr w:type="gramEnd"/>
            <w:r w:rsidRPr="0041037F">
              <w:rPr>
                <w:rFonts w:asciiTheme="minorHAnsi" w:hAnsiTheme="minorHAnsi"/>
                <w:color w:val="000000" w:themeColor="text1"/>
              </w:rPr>
              <w:t xml:space="preserve"> dialogues using </w:t>
            </w:r>
            <w:r w:rsidRPr="0041037F">
              <w:rPr>
                <w:rFonts w:asciiTheme="minorHAnsi" w:hAnsiTheme="minorHAnsi"/>
                <w:i/>
                <w:color w:val="000000" w:themeColor="text1"/>
              </w:rPr>
              <w:t>Let’s Talk!</w:t>
            </w:r>
            <w:r w:rsidRPr="0041037F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gramStart"/>
            <w:r w:rsidRPr="0041037F">
              <w:rPr>
                <w:rFonts w:asciiTheme="minorHAnsi" w:hAnsiTheme="minorHAnsi"/>
                <w:color w:val="000000" w:themeColor="text1"/>
              </w:rPr>
              <w:t>and</w:t>
            </w:r>
            <w:proofErr w:type="gramEnd"/>
            <w:r w:rsidRPr="0041037F">
              <w:rPr>
                <w:rFonts w:asciiTheme="minorHAnsi" w:hAnsiTheme="minorHAnsi"/>
                <w:color w:val="000000" w:themeColor="text1"/>
              </w:rPr>
              <w:t xml:space="preserve"> other communication tools.</w:t>
            </w:r>
          </w:p>
        </w:tc>
        <w:tc>
          <w:tcPr>
            <w:tcW w:w="3192" w:type="dxa"/>
            <w:tcBorders>
              <w:top w:val="double" w:sz="4" w:space="0" w:color="auto"/>
            </w:tcBorders>
          </w:tcPr>
          <w:p w:rsidR="00590AEC" w:rsidRPr="00C20550" w:rsidRDefault="00590AEC" w:rsidP="00BF27C3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Octo</w:t>
            </w:r>
            <w:r w:rsidRPr="00C20550">
              <w:rPr>
                <w:rFonts w:asciiTheme="minorHAnsi" w:hAnsiTheme="minorHAnsi"/>
                <w:color w:val="000000" w:themeColor="text1"/>
              </w:rPr>
              <w:t>ber 2015</w:t>
            </w:r>
            <w:r>
              <w:rPr>
                <w:rFonts w:asciiTheme="minorHAnsi" w:hAnsiTheme="minorHAnsi"/>
                <w:color w:val="000000" w:themeColor="text1"/>
              </w:rPr>
              <w:t xml:space="preserve"> – January 2016</w:t>
            </w:r>
          </w:p>
        </w:tc>
      </w:tr>
      <w:tr w:rsidR="00590AEC" w:rsidRPr="00C20550" w:rsidTr="008C1D44">
        <w:tc>
          <w:tcPr>
            <w:tcW w:w="2178" w:type="dxa"/>
            <w:shd w:val="clear" w:color="auto" w:fill="F2DBDB" w:themeFill="accent2" w:themeFillTint="33"/>
          </w:tcPr>
          <w:p w:rsidR="00590AEC" w:rsidRPr="00FF6061" w:rsidRDefault="00590AEC" w:rsidP="00BF27C3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FF6061">
              <w:rPr>
                <w:rFonts w:asciiTheme="minorHAnsi" w:hAnsiTheme="minorHAnsi"/>
                <w:b/>
                <w:color w:val="000000" w:themeColor="text1"/>
              </w:rPr>
              <w:t>Data Synthesis</w:t>
            </w:r>
          </w:p>
        </w:tc>
        <w:tc>
          <w:tcPr>
            <w:tcW w:w="5202" w:type="dxa"/>
          </w:tcPr>
          <w:p w:rsidR="00590AEC" w:rsidRPr="00C20550" w:rsidRDefault="00590AEC" w:rsidP="00BF27C3">
            <w:pPr>
              <w:rPr>
                <w:rFonts w:asciiTheme="minorHAnsi" w:hAnsiTheme="minorHAnsi"/>
                <w:color w:val="000000" w:themeColor="text1"/>
              </w:rPr>
            </w:pPr>
            <w:r w:rsidRPr="00C20550">
              <w:rPr>
                <w:rFonts w:asciiTheme="minorHAnsi" w:hAnsiTheme="minorHAnsi"/>
              </w:rPr>
              <w:t xml:space="preserve">Incorporate all </w:t>
            </w:r>
            <w:r>
              <w:rPr>
                <w:rFonts w:asciiTheme="minorHAnsi" w:hAnsiTheme="minorHAnsi"/>
                <w:color w:val="000000" w:themeColor="text1"/>
              </w:rPr>
              <w:t>feedback</w:t>
            </w:r>
            <w:r w:rsidRPr="00C20550">
              <w:rPr>
                <w:rFonts w:asciiTheme="minorHAnsi" w:hAnsiTheme="minorHAnsi"/>
                <w:color w:val="000000" w:themeColor="text1"/>
              </w:rPr>
              <w:t xml:space="preserve"> collected </w:t>
            </w:r>
            <w:r w:rsidRPr="00C20550">
              <w:rPr>
                <w:rFonts w:asciiTheme="minorHAnsi" w:hAnsiTheme="minorHAnsi"/>
              </w:rPr>
              <w:t>by January 4</w:t>
            </w:r>
            <w:r w:rsidRPr="00C20550">
              <w:rPr>
                <w:rFonts w:asciiTheme="minorHAnsi" w:hAnsiTheme="minorHAnsi"/>
                <w:vertAlign w:val="superscript"/>
              </w:rPr>
              <w:t>th</w:t>
            </w:r>
            <w:r w:rsidRPr="00C20550">
              <w:rPr>
                <w:rFonts w:asciiTheme="minorHAnsi" w:hAnsiTheme="minorHAnsi"/>
              </w:rPr>
              <w:t xml:space="preserve"> into synthesis of the data to serve as foundation for Strategic Plan.</w:t>
            </w:r>
          </w:p>
        </w:tc>
        <w:tc>
          <w:tcPr>
            <w:tcW w:w="3192" w:type="dxa"/>
          </w:tcPr>
          <w:p w:rsidR="00590AEC" w:rsidRPr="00C20550" w:rsidRDefault="00590AEC" w:rsidP="00BF27C3">
            <w:pPr>
              <w:rPr>
                <w:rFonts w:asciiTheme="minorHAnsi" w:hAnsiTheme="minorHAnsi"/>
                <w:color w:val="000000" w:themeColor="text1"/>
              </w:rPr>
            </w:pPr>
            <w:r w:rsidRPr="00C20550">
              <w:rPr>
                <w:rFonts w:asciiTheme="minorHAnsi" w:hAnsiTheme="minorHAnsi"/>
                <w:color w:val="000000" w:themeColor="text1"/>
              </w:rPr>
              <w:t xml:space="preserve">December 2015 </w:t>
            </w:r>
            <w:r>
              <w:rPr>
                <w:rFonts w:asciiTheme="minorHAnsi" w:hAnsiTheme="minorHAnsi"/>
                <w:color w:val="000000" w:themeColor="text1"/>
              </w:rPr>
              <w:t>–</w:t>
            </w:r>
            <w:r w:rsidRPr="00C20550">
              <w:rPr>
                <w:rFonts w:asciiTheme="minorHAnsi" w:hAnsiTheme="minorHAnsi"/>
                <w:color w:val="000000" w:themeColor="text1"/>
              </w:rPr>
              <w:t xml:space="preserve"> January 2016</w:t>
            </w:r>
          </w:p>
        </w:tc>
      </w:tr>
      <w:tr w:rsidR="00590AEC" w:rsidRPr="00C20550" w:rsidTr="008C1D44">
        <w:tc>
          <w:tcPr>
            <w:tcW w:w="2178" w:type="dxa"/>
            <w:shd w:val="clear" w:color="auto" w:fill="F2DBDB" w:themeFill="accent2" w:themeFillTint="33"/>
          </w:tcPr>
          <w:p w:rsidR="00590AEC" w:rsidRPr="00FF6061" w:rsidRDefault="00590AEC" w:rsidP="00BF27C3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FF6061">
              <w:rPr>
                <w:rFonts w:asciiTheme="minorHAnsi" w:hAnsiTheme="minorHAnsi"/>
                <w:b/>
                <w:color w:val="000000" w:themeColor="text1"/>
              </w:rPr>
              <w:t>Strategic Direction</w:t>
            </w:r>
          </w:p>
        </w:tc>
        <w:tc>
          <w:tcPr>
            <w:tcW w:w="5202" w:type="dxa"/>
          </w:tcPr>
          <w:p w:rsidR="00590AEC" w:rsidRPr="00C20550" w:rsidRDefault="00590AEC" w:rsidP="0041037F">
            <w:pPr>
              <w:rPr>
                <w:rFonts w:asciiTheme="minorHAnsi" w:hAnsiTheme="minorHAnsi"/>
                <w:color w:val="000000" w:themeColor="text1"/>
              </w:rPr>
            </w:pPr>
            <w:r w:rsidRPr="00C20550">
              <w:rPr>
                <w:rFonts w:asciiTheme="minorHAnsi" w:hAnsiTheme="minorHAnsi"/>
              </w:rPr>
              <w:t xml:space="preserve">Committee of stakeholders develops a Strategic Direction </w:t>
            </w:r>
            <w:r>
              <w:rPr>
                <w:rFonts w:asciiTheme="minorHAnsi" w:hAnsiTheme="minorHAnsi"/>
              </w:rPr>
              <w:t xml:space="preserve">document </w:t>
            </w:r>
            <w:r w:rsidRPr="00C20550">
              <w:rPr>
                <w:rFonts w:asciiTheme="minorHAnsi" w:hAnsiTheme="minorHAnsi"/>
              </w:rPr>
              <w:t>stating our mission for the next 3-5 years, the values which will guide our work, the objectives for students’ performance, and the strategies that adults are committing to in order to support students in reaching these objectives.</w:t>
            </w:r>
            <w:r>
              <w:rPr>
                <w:rFonts w:asciiTheme="minorHAnsi" w:hAnsiTheme="minorHAnsi"/>
              </w:rPr>
              <w:t xml:space="preserve">  The final document submitted to the Board of Education for review and approval.</w:t>
            </w:r>
          </w:p>
        </w:tc>
        <w:tc>
          <w:tcPr>
            <w:tcW w:w="3192" w:type="dxa"/>
          </w:tcPr>
          <w:p w:rsidR="00590AEC" w:rsidRPr="00C20550" w:rsidRDefault="00590AEC" w:rsidP="00BF27C3">
            <w:pPr>
              <w:rPr>
                <w:rFonts w:asciiTheme="minorHAnsi" w:hAnsiTheme="minorHAnsi"/>
                <w:color w:val="000000" w:themeColor="text1"/>
              </w:rPr>
            </w:pPr>
            <w:r w:rsidRPr="00C20550">
              <w:rPr>
                <w:rFonts w:asciiTheme="minorHAnsi" w:hAnsiTheme="minorHAnsi"/>
                <w:color w:val="000000" w:themeColor="text1"/>
              </w:rPr>
              <w:t>January 2016</w:t>
            </w:r>
          </w:p>
        </w:tc>
      </w:tr>
      <w:tr w:rsidR="00590AEC" w:rsidRPr="00C20550" w:rsidTr="008C1D44">
        <w:tc>
          <w:tcPr>
            <w:tcW w:w="2178" w:type="dxa"/>
            <w:shd w:val="clear" w:color="auto" w:fill="F2DBDB" w:themeFill="accent2" w:themeFillTint="33"/>
          </w:tcPr>
          <w:p w:rsidR="00590AEC" w:rsidRPr="00FF6061" w:rsidRDefault="00590AEC" w:rsidP="00BF27C3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FF6061">
              <w:rPr>
                <w:rFonts w:asciiTheme="minorHAnsi" w:hAnsiTheme="minorHAnsi"/>
                <w:b/>
                <w:color w:val="000000" w:themeColor="text1"/>
              </w:rPr>
              <w:t>Action Planning</w:t>
            </w:r>
          </w:p>
        </w:tc>
        <w:tc>
          <w:tcPr>
            <w:tcW w:w="5202" w:type="dxa"/>
          </w:tcPr>
          <w:p w:rsidR="00590AEC" w:rsidRPr="00C20550" w:rsidRDefault="00590AEC" w:rsidP="0041037F">
            <w:pPr>
              <w:rPr>
                <w:rFonts w:asciiTheme="minorHAnsi" w:hAnsiTheme="minorHAnsi"/>
                <w:color w:val="000000" w:themeColor="text1"/>
              </w:rPr>
            </w:pPr>
            <w:r w:rsidRPr="00C20550">
              <w:rPr>
                <w:rFonts w:asciiTheme="minorHAnsi" w:hAnsiTheme="minorHAnsi"/>
              </w:rPr>
              <w:t>Working committees create specific, concrete plans for each strategy.</w:t>
            </w:r>
            <w:r w:rsidR="0041037F">
              <w:rPr>
                <w:rFonts w:asciiTheme="minorHAnsi" w:hAnsiTheme="minorHAnsi"/>
              </w:rPr>
              <w:t xml:space="preserve">  The final action plans submitted to the Board of Education for review and approval.</w:t>
            </w:r>
          </w:p>
        </w:tc>
        <w:tc>
          <w:tcPr>
            <w:tcW w:w="3192" w:type="dxa"/>
          </w:tcPr>
          <w:p w:rsidR="00590AEC" w:rsidRPr="00C20550" w:rsidRDefault="00590AEC" w:rsidP="008C1D44">
            <w:pPr>
              <w:rPr>
                <w:rFonts w:asciiTheme="minorHAnsi" w:hAnsiTheme="minorHAnsi"/>
                <w:color w:val="000000" w:themeColor="text1"/>
              </w:rPr>
            </w:pPr>
            <w:r w:rsidRPr="00C20550">
              <w:rPr>
                <w:rFonts w:asciiTheme="minorHAnsi" w:hAnsiTheme="minorHAnsi"/>
                <w:color w:val="000000" w:themeColor="text1"/>
              </w:rPr>
              <w:t xml:space="preserve">February – </w:t>
            </w:r>
            <w:r w:rsidR="008C1D44">
              <w:rPr>
                <w:rFonts w:asciiTheme="minorHAnsi" w:hAnsiTheme="minorHAnsi"/>
                <w:color w:val="000000" w:themeColor="text1"/>
              </w:rPr>
              <w:t>October</w:t>
            </w:r>
            <w:r w:rsidRPr="00C20550">
              <w:rPr>
                <w:rFonts w:asciiTheme="minorHAnsi" w:hAnsiTheme="minorHAnsi"/>
                <w:color w:val="000000" w:themeColor="text1"/>
              </w:rPr>
              <w:t xml:space="preserve"> 2016</w:t>
            </w:r>
          </w:p>
        </w:tc>
      </w:tr>
      <w:tr w:rsidR="008C1D44" w:rsidRPr="00C20550" w:rsidTr="008C1D44">
        <w:tc>
          <w:tcPr>
            <w:tcW w:w="2178" w:type="dxa"/>
            <w:shd w:val="clear" w:color="auto" w:fill="F2DBDB" w:themeFill="accent2" w:themeFillTint="33"/>
          </w:tcPr>
          <w:p w:rsidR="008C1D44" w:rsidRDefault="008C1D44" w:rsidP="00BF27C3">
            <w:pPr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Adoption of Strategic Plan</w:t>
            </w:r>
          </w:p>
        </w:tc>
        <w:tc>
          <w:tcPr>
            <w:tcW w:w="5202" w:type="dxa"/>
          </w:tcPr>
          <w:p w:rsidR="008C1D44" w:rsidRPr="0041037F" w:rsidRDefault="008C1D44" w:rsidP="008C1D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Full Strategic Plan, including Strategic Direction and Action Plans, shared with Board of Education and Community.  Ultimately, Board of Education adopts Strategic Plan, and authorizes Administration to begin next phase. </w:t>
            </w:r>
          </w:p>
        </w:tc>
        <w:tc>
          <w:tcPr>
            <w:tcW w:w="3192" w:type="dxa"/>
          </w:tcPr>
          <w:p w:rsidR="008C1D44" w:rsidRDefault="008C1D44" w:rsidP="00BF27C3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November – December 2016</w:t>
            </w:r>
          </w:p>
        </w:tc>
      </w:tr>
      <w:tr w:rsidR="0041037F" w:rsidRPr="00C20550" w:rsidTr="008C1D44">
        <w:tc>
          <w:tcPr>
            <w:tcW w:w="2178" w:type="dxa"/>
            <w:shd w:val="clear" w:color="auto" w:fill="F2DBDB" w:themeFill="accent2" w:themeFillTint="33"/>
          </w:tcPr>
          <w:p w:rsidR="0041037F" w:rsidRPr="00FF6061" w:rsidRDefault="0041037F" w:rsidP="00BF27C3">
            <w:pPr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Implementation Scheduling</w:t>
            </w:r>
          </w:p>
        </w:tc>
        <w:tc>
          <w:tcPr>
            <w:tcW w:w="5202" w:type="dxa"/>
          </w:tcPr>
          <w:p w:rsidR="0041037F" w:rsidRPr="0041037F" w:rsidRDefault="0041037F" w:rsidP="0041037F">
            <w:pPr>
              <w:rPr>
                <w:rFonts w:asciiTheme="minorHAnsi" w:hAnsiTheme="minorHAnsi"/>
              </w:rPr>
            </w:pPr>
            <w:r w:rsidRPr="0041037F">
              <w:rPr>
                <w:rFonts w:asciiTheme="minorHAnsi" w:hAnsiTheme="minorHAnsi"/>
              </w:rPr>
              <w:t xml:space="preserve">Senior leadership identifies </w:t>
            </w:r>
            <w:r>
              <w:rPr>
                <w:rFonts w:asciiTheme="minorHAnsi" w:hAnsiTheme="minorHAnsi"/>
              </w:rPr>
              <w:t>specific priorities</w:t>
            </w:r>
            <w:r w:rsidRPr="0041037F">
              <w:rPr>
                <w:rFonts w:asciiTheme="minorHAnsi" w:hAnsiTheme="minorHAnsi"/>
              </w:rPr>
              <w:t xml:space="preserve"> to pursue in year one and develops budge</w:t>
            </w:r>
            <w:r>
              <w:rPr>
                <w:rFonts w:asciiTheme="minorHAnsi" w:hAnsiTheme="minorHAnsi"/>
              </w:rPr>
              <w:t>ts, timelines and assignments</w:t>
            </w:r>
            <w:r w:rsidRPr="0041037F">
              <w:rPr>
                <w:rFonts w:asciiTheme="minorHAnsi" w:hAnsiTheme="minorHAnsi"/>
              </w:rPr>
              <w:t>, including who will be responsible for what, by when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192" w:type="dxa"/>
          </w:tcPr>
          <w:p w:rsidR="0041037F" w:rsidRPr="00C20550" w:rsidRDefault="008C1D44" w:rsidP="00BF27C3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January 2017</w:t>
            </w:r>
            <w:r w:rsidR="00E82277">
              <w:rPr>
                <w:rFonts w:asciiTheme="minorHAnsi" w:hAnsiTheme="minorHAnsi"/>
                <w:color w:val="000000" w:themeColor="text1"/>
              </w:rPr>
              <w:t xml:space="preserve"> and beyond</w:t>
            </w:r>
          </w:p>
        </w:tc>
      </w:tr>
      <w:tr w:rsidR="00590AEC" w:rsidRPr="00C20550" w:rsidTr="008C1D44">
        <w:tc>
          <w:tcPr>
            <w:tcW w:w="2178" w:type="dxa"/>
            <w:shd w:val="clear" w:color="auto" w:fill="F2DBDB" w:themeFill="accent2" w:themeFillTint="33"/>
          </w:tcPr>
          <w:p w:rsidR="00590AEC" w:rsidRPr="00FF6061" w:rsidRDefault="00590AEC" w:rsidP="00BF27C3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FF6061">
              <w:rPr>
                <w:rFonts w:asciiTheme="minorHAnsi" w:hAnsiTheme="minorHAnsi"/>
                <w:b/>
                <w:color w:val="000000" w:themeColor="text1"/>
              </w:rPr>
              <w:t>Implementation and Monitoring</w:t>
            </w:r>
          </w:p>
        </w:tc>
        <w:tc>
          <w:tcPr>
            <w:tcW w:w="5202" w:type="dxa"/>
          </w:tcPr>
          <w:p w:rsidR="00590AEC" w:rsidRPr="00C20550" w:rsidRDefault="00590AEC" w:rsidP="00BF27C3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The Strategic Plan will serve as the blueprint to guide the District’s work for the next 3-5 years.  The Superintendent will update the Board and community monthly on progress in implementation.</w:t>
            </w:r>
          </w:p>
        </w:tc>
        <w:tc>
          <w:tcPr>
            <w:tcW w:w="3192" w:type="dxa"/>
          </w:tcPr>
          <w:p w:rsidR="00590AEC" w:rsidRPr="00C20550" w:rsidRDefault="008C1D44" w:rsidP="00BF27C3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September 2017</w:t>
            </w:r>
            <w:bookmarkStart w:id="0" w:name="_GoBack"/>
            <w:bookmarkEnd w:id="0"/>
            <w:r w:rsidR="00590AEC" w:rsidRPr="00C20550">
              <w:rPr>
                <w:rFonts w:asciiTheme="minorHAnsi" w:hAnsiTheme="minorHAnsi"/>
                <w:color w:val="000000" w:themeColor="text1"/>
              </w:rPr>
              <w:t xml:space="preserve"> and beyond</w:t>
            </w:r>
          </w:p>
        </w:tc>
      </w:tr>
      <w:tr w:rsidR="00590AEC" w:rsidRPr="00C20550" w:rsidTr="008C1D44">
        <w:tc>
          <w:tcPr>
            <w:tcW w:w="2178" w:type="dxa"/>
            <w:shd w:val="clear" w:color="auto" w:fill="F2DBDB" w:themeFill="accent2" w:themeFillTint="33"/>
          </w:tcPr>
          <w:p w:rsidR="00590AEC" w:rsidRPr="00FF6061" w:rsidRDefault="00590AEC" w:rsidP="00BF27C3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FF6061">
              <w:rPr>
                <w:rFonts w:asciiTheme="minorHAnsi" w:hAnsiTheme="minorHAnsi"/>
                <w:b/>
                <w:color w:val="000000" w:themeColor="text1"/>
              </w:rPr>
              <w:t>Formal Reassessment of Strategic Plan</w:t>
            </w:r>
          </w:p>
        </w:tc>
        <w:tc>
          <w:tcPr>
            <w:tcW w:w="5202" w:type="dxa"/>
          </w:tcPr>
          <w:p w:rsidR="00590AEC" w:rsidRPr="00C20550" w:rsidRDefault="00590AEC" w:rsidP="00BF27C3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After 3 years of implementation and </w:t>
            </w:r>
            <w:r w:rsidR="0041037F">
              <w:rPr>
                <w:rFonts w:asciiTheme="minorHAnsi" w:hAnsiTheme="minorHAnsi"/>
                <w:color w:val="000000" w:themeColor="text1"/>
              </w:rPr>
              <w:t xml:space="preserve">periodic </w:t>
            </w:r>
            <w:r>
              <w:rPr>
                <w:rFonts w:asciiTheme="minorHAnsi" w:hAnsiTheme="minorHAnsi"/>
                <w:color w:val="000000" w:themeColor="text1"/>
              </w:rPr>
              <w:t>fine tuning, the entire plan will be reviewed and adjusted, if necessary, to account for progress made and any changed circumstances.</w:t>
            </w:r>
          </w:p>
        </w:tc>
        <w:tc>
          <w:tcPr>
            <w:tcW w:w="3192" w:type="dxa"/>
          </w:tcPr>
          <w:p w:rsidR="00590AEC" w:rsidRPr="00C20550" w:rsidRDefault="00590AEC" w:rsidP="00BF27C3">
            <w:pPr>
              <w:rPr>
                <w:rFonts w:asciiTheme="minorHAnsi" w:hAnsiTheme="minorHAnsi"/>
                <w:color w:val="000000" w:themeColor="text1"/>
              </w:rPr>
            </w:pPr>
            <w:r w:rsidRPr="00C20550">
              <w:rPr>
                <w:rFonts w:asciiTheme="minorHAnsi" w:hAnsiTheme="minorHAnsi"/>
                <w:color w:val="000000" w:themeColor="text1"/>
              </w:rPr>
              <w:t>2019-2020 School Year</w:t>
            </w:r>
          </w:p>
        </w:tc>
      </w:tr>
    </w:tbl>
    <w:p w:rsidR="008426CC" w:rsidRPr="0041037F" w:rsidRDefault="008C1D44" w:rsidP="00590AEC">
      <w:pPr>
        <w:spacing w:after="200" w:line="276" w:lineRule="auto"/>
        <w:rPr>
          <w:rFonts w:asciiTheme="minorHAnsi" w:hAnsiTheme="minorHAnsi"/>
          <w:sz w:val="2"/>
        </w:rPr>
      </w:pPr>
    </w:p>
    <w:sectPr w:rsidR="008426CC" w:rsidRPr="00410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F5D"/>
    <w:multiLevelType w:val="hybridMultilevel"/>
    <w:tmpl w:val="EE9444E6"/>
    <w:lvl w:ilvl="0" w:tplc="D9CE4C06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768A7"/>
    <w:multiLevelType w:val="hybridMultilevel"/>
    <w:tmpl w:val="F52C3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EC"/>
    <w:rsid w:val="00161E70"/>
    <w:rsid w:val="0041037F"/>
    <w:rsid w:val="00590AEC"/>
    <w:rsid w:val="008164AF"/>
    <w:rsid w:val="008C1D44"/>
    <w:rsid w:val="00C920AD"/>
    <w:rsid w:val="00E671B4"/>
    <w:rsid w:val="00E82277"/>
    <w:rsid w:val="00EA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A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59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E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A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590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A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 &amp; Maplewood School District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Suzanne Turner</cp:lastModifiedBy>
  <cp:revision>3</cp:revision>
  <cp:lastPrinted>2016-01-29T17:36:00Z</cp:lastPrinted>
  <dcterms:created xsi:type="dcterms:W3CDTF">2016-10-26T20:54:00Z</dcterms:created>
  <dcterms:modified xsi:type="dcterms:W3CDTF">2016-10-26T20:57:00Z</dcterms:modified>
</cp:coreProperties>
</file>