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4356" w14:textId="77777777" w:rsidR="00B870F1" w:rsidRPr="00113F07" w:rsidRDefault="00B870F1" w:rsidP="00B870F1">
      <w:pPr>
        <w:pStyle w:val="NoteLevel21"/>
        <w:jc w:val="center"/>
        <w:rPr>
          <w:rFonts w:ascii="Georgia" w:hAnsi="Georgia"/>
          <w:b/>
        </w:rPr>
      </w:pPr>
      <w:r>
        <w:rPr>
          <w:b/>
          <w:noProof/>
        </w:rPr>
        <w:drawing>
          <wp:inline distT="0" distB="0" distL="0" distR="0" wp14:anchorId="50DF8EE9" wp14:editId="2B7A68DF">
            <wp:extent cx="873760" cy="843280"/>
            <wp:effectExtent l="0" t="0" r="0" b="0"/>
            <wp:docPr id="1" name="Picture 1" descr="http://www.libertycountynaacp.org/naacp_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ertycountynaacp.org/naacp_logo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F07">
        <w:rPr>
          <w:rFonts w:ascii="Georgia" w:hAnsi="Georgia"/>
          <w:b/>
        </w:rPr>
        <w:t xml:space="preserve"> </w:t>
      </w:r>
    </w:p>
    <w:p w14:paraId="449E3EF1" w14:textId="77777777" w:rsidR="00B870F1" w:rsidRPr="00113F07" w:rsidRDefault="00B870F1" w:rsidP="00B870F1">
      <w:pPr>
        <w:pStyle w:val="NoteLevel21"/>
        <w:jc w:val="center"/>
        <w:rPr>
          <w:rFonts w:ascii="Georgia" w:hAnsi="Georgia"/>
          <w:b/>
        </w:rPr>
      </w:pPr>
      <w:r w:rsidRPr="00113F07">
        <w:rPr>
          <w:rFonts w:ascii="Georgia" w:hAnsi="Georgia"/>
          <w:b/>
        </w:rPr>
        <w:t>The National Association for the Advancement of Colored People</w:t>
      </w:r>
    </w:p>
    <w:p w14:paraId="05E17168" w14:textId="77777777" w:rsidR="00B870F1" w:rsidRPr="00113F07" w:rsidRDefault="00B870F1" w:rsidP="00B870F1">
      <w:pPr>
        <w:pStyle w:val="NoteLevel21"/>
        <w:jc w:val="center"/>
        <w:rPr>
          <w:rFonts w:ascii="Georgia" w:hAnsi="Georgia"/>
          <w:b/>
          <w:szCs w:val="18"/>
        </w:rPr>
      </w:pPr>
      <w:r w:rsidRPr="00113F07">
        <w:rPr>
          <w:rFonts w:ascii="Georgia" w:hAnsi="Georgia"/>
          <w:b/>
          <w:szCs w:val="18"/>
        </w:rPr>
        <w:t>-ORANGES &amp; MAPLEWOOD UNIT-</w:t>
      </w:r>
    </w:p>
    <w:p w14:paraId="34C84BB1" w14:textId="77777777" w:rsidR="00B870F1" w:rsidRPr="00113F07" w:rsidRDefault="00B870F1" w:rsidP="00B870F1">
      <w:pPr>
        <w:pStyle w:val="NoteLevel21"/>
        <w:jc w:val="center"/>
        <w:rPr>
          <w:rFonts w:ascii="Georgia" w:hAnsi="Georgia"/>
          <w:b/>
          <w:sz w:val="18"/>
          <w:szCs w:val="18"/>
        </w:rPr>
      </w:pPr>
      <w:r w:rsidRPr="00113F07">
        <w:rPr>
          <w:rFonts w:ascii="Georgia" w:hAnsi="Georgia"/>
          <w:b/>
          <w:sz w:val="18"/>
          <w:szCs w:val="18"/>
        </w:rPr>
        <w:t>P.O. Box 1127, East Orange, NJ 07019</w:t>
      </w:r>
    </w:p>
    <w:p w14:paraId="030CA5E3" w14:textId="77777777" w:rsidR="00B870F1" w:rsidRDefault="00B870F1" w:rsidP="00B870F1">
      <w:pPr>
        <w:pStyle w:val="NoteLevel21"/>
        <w:jc w:val="center"/>
        <w:rPr>
          <w:rFonts w:ascii="Georgia" w:hAnsi="Georgia"/>
          <w:b/>
          <w:sz w:val="18"/>
          <w:szCs w:val="18"/>
        </w:rPr>
      </w:pPr>
      <w:r w:rsidRPr="00113F07">
        <w:rPr>
          <w:rFonts w:ascii="Georgia" w:hAnsi="Georgia"/>
          <w:b/>
          <w:sz w:val="18"/>
          <w:szCs w:val="18"/>
        </w:rPr>
        <w:t>(973) 675-5325</w:t>
      </w:r>
    </w:p>
    <w:p w14:paraId="1744AE1D" w14:textId="77777777" w:rsidR="004207E1" w:rsidRPr="00113F07" w:rsidRDefault="004207E1" w:rsidP="00B870F1">
      <w:pPr>
        <w:pStyle w:val="NoteLevel21"/>
        <w:jc w:val="center"/>
        <w:rPr>
          <w:rFonts w:ascii="Georgia" w:hAnsi="Georgia"/>
          <w:b/>
          <w:sz w:val="18"/>
          <w:szCs w:val="18"/>
        </w:rPr>
      </w:pPr>
    </w:p>
    <w:p w14:paraId="40D84E4D" w14:textId="7EE0C90E" w:rsidR="004207E1" w:rsidRPr="004207E1" w:rsidRDefault="005855C4" w:rsidP="00CE20E2">
      <w:pPr>
        <w:jc w:val="center"/>
        <w:rPr>
          <w:rFonts w:eastAsia="Times New Roman"/>
        </w:rPr>
      </w:pPr>
      <w:hyperlink r:id="rId6" w:history="1">
        <w:r w:rsidR="00B923FF" w:rsidRPr="00394347">
          <w:rPr>
            <w:rStyle w:val="Hyperlink"/>
            <w:rFonts w:ascii="Helvetica" w:hAnsi="Helvetica" w:cs="Arial"/>
            <w:sz w:val="19"/>
            <w:szCs w:val="19"/>
          </w:rPr>
          <w:t>NAACP.Oranges.Maplewood.1913@gmail.com</w:t>
        </w:r>
      </w:hyperlink>
    </w:p>
    <w:p w14:paraId="025199E1" w14:textId="77777777" w:rsidR="0023213A" w:rsidRDefault="0023213A" w:rsidP="00420D2C"/>
    <w:p w14:paraId="7336D205" w14:textId="221E5FE5" w:rsidR="00420D2C" w:rsidRPr="00970B73" w:rsidRDefault="0023213A" w:rsidP="00420D2C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April 19, 2019</w:t>
      </w:r>
    </w:p>
    <w:p w14:paraId="074E4C50" w14:textId="77777777" w:rsidR="0023213A" w:rsidRPr="00970B73" w:rsidRDefault="0023213A" w:rsidP="00A625FB">
      <w:pPr>
        <w:rPr>
          <w:rFonts w:ascii="Helvetica" w:hAnsi="Helvetica"/>
          <w:b/>
          <w:sz w:val="22"/>
          <w:szCs w:val="22"/>
        </w:rPr>
      </w:pPr>
    </w:p>
    <w:p w14:paraId="75C63B58" w14:textId="39678759" w:rsidR="00FC5A15" w:rsidRPr="00970B73" w:rsidRDefault="0023213A" w:rsidP="0023213A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Dr. Lamont Repollet, Commissioner of Education</w:t>
      </w:r>
    </w:p>
    <w:p w14:paraId="0C41CE5C" w14:textId="22ECD161" w:rsidR="0023213A" w:rsidRPr="00970B73" w:rsidRDefault="0023213A" w:rsidP="0023213A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PO Box 500</w:t>
      </w:r>
    </w:p>
    <w:p w14:paraId="72293ED7" w14:textId="6E1D39DE" w:rsidR="0023213A" w:rsidRPr="00970B73" w:rsidRDefault="0023213A" w:rsidP="0023213A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Trenton, New Jersey 08625</w:t>
      </w:r>
    </w:p>
    <w:p w14:paraId="79DAD1CD" w14:textId="7241E2EC" w:rsidR="0023213A" w:rsidRPr="00970B73" w:rsidRDefault="0023213A">
      <w:pPr>
        <w:rPr>
          <w:rFonts w:ascii="Helvetica" w:hAnsi="Helvetica"/>
          <w:b/>
          <w:sz w:val="22"/>
          <w:szCs w:val="22"/>
        </w:rPr>
      </w:pPr>
    </w:p>
    <w:p w14:paraId="64AB5984" w14:textId="0D012BC9" w:rsidR="0023213A" w:rsidRPr="00970B73" w:rsidRDefault="0023213A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Dear Dr. L. Repollet, Commissioner of Education:</w:t>
      </w:r>
    </w:p>
    <w:p w14:paraId="3CEC8700" w14:textId="5903D182" w:rsidR="0023213A" w:rsidRPr="00970B73" w:rsidRDefault="0023213A">
      <w:pPr>
        <w:rPr>
          <w:rFonts w:ascii="Helvetica" w:hAnsi="Helvetica"/>
          <w:sz w:val="22"/>
          <w:szCs w:val="22"/>
        </w:rPr>
      </w:pPr>
    </w:p>
    <w:p w14:paraId="02893F26" w14:textId="1A06E729" w:rsidR="0023213A" w:rsidRPr="00970B73" w:rsidRDefault="005F6720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O</w:t>
      </w:r>
      <w:r w:rsidR="0023213A" w:rsidRPr="00970B73">
        <w:rPr>
          <w:rFonts w:ascii="Helvetica" w:hAnsi="Helvetica"/>
          <w:sz w:val="22"/>
          <w:szCs w:val="22"/>
        </w:rPr>
        <w:t>ur organizatio</w:t>
      </w:r>
      <w:r w:rsidR="002975C3">
        <w:rPr>
          <w:rFonts w:ascii="Helvetica" w:hAnsi="Helvetica"/>
          <w:sz w:val="22"/>
          <w:szCs w:val="22"/>
        </w:rPr>
        <w:t>n</w:t>
      </w:r>
      <w:r w:rsidR="0023213A" w:rsidRPr="00970B73">
        <w:rPr>
          <w:rFonts w:ascii="Helvetica" w:hAnsi="Helvetica"/>
          <w:sz w:val="22"/>
          <w:szCs w:val="22"/>
        </w:rPr>
        <w:t xml:space="preserve"> wishes to express our thoughts on matters pertaining  to the decision rendered by New Jersey</w:t>
      </w:r>
      <w:r w:rsidRPr="00970B73">
        <w:rPr>
          <w:rFonts w:ascii="Helvetica" w:hAnsi="Helvetica"/>
          <w:sz w:val="22"/>
          <w:szCs w:val="22"/>
        </w:rPr>
        <w:t>’s</w:t>
      </w:r>
      <w:r w:rsidR="0023213A" w:rsidRPr="00970B73">
        <w:rPr>
          <w:rFonts w:ascii="Helvetica" w:hAnsi="Helvetica"/>
          <w:sz w:val="22"/>
          <w:szCs w:val="22"/>
        </w:rPr>
        <w:t xml:space="preserve"> Schools Ethics Commission in: </w:t>
      </w:r>
      <w:r w:rsidR="0023213A" w:rsidRPr="00970B73">
        <w:rPr>
          <w:rFonts w:ascii="Helvetica" w:hAnsi="Helvetica"/>
          <w:b/>
          <w:sz w:val="22"/>
          <w:szCs w:val="22"/>
        </w:rPr>
        <w:t>Subject: Walter Fields v. Stephanie Lawson-Muhammad, South Orange-Maplewood Board of Education, Essex County School Ethics Commission Docket # 34-18.</w:t>
      </w:r>
    </w:p>
    <w:p w14:paraId="315B7E6C" w14:textId="1E0DD43F" w:rsidR="0023213A" w:rsidRPr="00970B73" w:rsidRDefault="0023213A">
      <w:pPr>
        <w:rPr>
          <w:rFonts w:ascii="Helvetica" w:hAnsi="Helvetica"/>
          <w:sz w:val="22"/>
          <w:szCs w:val="22"/>
        </w:rPr>
      </w:pPr>
    </w:p>
    <w:p w14:paraId="2BAEA085" w14:textId="38B36391" w:rsidR="00CC0475" w:rsidRPr="00970B73" w:rsidRDefault="0023213A">
      <w:pPr>
        <w:rPr>
          <w:rFonts w:ascii="Helvetica" w:hAnsi="Helvetica"/>
          <w:b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 xml:space="preserve">Our Unit has reviewed the findings and </w:t>
      </w:r>
      <w:r w:rsidR="002B5E0C" w:rsidRPr="00970B73">
        <w:rPr>
          <w:rFonts w:ascii="Helvetica" w:hAnsi="Helvetica"/>
          <w:sz w:val="22"/>
          <w:szCs w:val="22"/>
        </w:rPr>
        <w:t>concur that the resolution adopted by the State</w:t>
      </w:r>
      <w:r w:rsidR="002975C3">
        <w:rPr>
          <w:rFonts w:ascii="Helvetica" w:hAnsi="Helvetica"/>
          <w:sz w:val="22"/>
          <w:szCs w:val="22"/>
        </w:rPr>
        <w:t xml:space="preserve">’s </w:t>
      </w:r>
      <w:r w:rsidR="002B5E0C" w:rsidRPr="00970B73">
        <w:rPr>
          <w:rFonts w:ascii="Helvetica" w:hAnsi="Helvetica"/>
          <w:sz w:val="22"/>
          <w:szCs w:val="22"/>
        </w:rPr>
        <w:t xml:space="preserve">School Ethics Commission on March 26, 2019 is </w:t>
      </w:r>
      <w:r w:rsidR="005F6720" w:rsidRPr="00970B73">
        <w:rPr>
          <w:rFonts w:ascii="Helvetica" w:hAnsi="Helvetica"/>
          <w:sz w:val="22"/>
          <w:szCs w:val="22"/>
        </w:rPr>
        <w:t xml:space="preserve">an </w:t>
      </w:r>
      <w:r w:rsidR="002B5E0C" w:rsidRPr="00970B73">
        <w:rPr>
          <w:rFonts w:ascii="Helvetica" w:hAnsi="Helvetica"/>
          <w:sz w:val="22"/>
          <w:szCs w:val="22"/>
        </w:rPr>
        <w:t>excessive</w:t>
      </w:r>
      <w:r w:rsidR="005F6720" w:rsidRPr="00970B73">
        <w:rPr>
          <w:rFonts w:ascii="Helvetica" w:hAnsi="Helvetica"/>
          <w:sz w:val="22"/>
          <w:szCs w:val="22"/>
        </w:rPr>
        <w:t xml:space="preserve"> penalty against the respondent (Ms. Stephanie Lawson-Muhammad</w:t>
      </w:r>
      <w:r w:rsidR="006B2DCE" w:rsidRPr="00970B73">
        <w:rPr>
          <w:rFonts w:ascii="Helvetica" w:hAnsi="Helvetica"/>
          <w:sz w:val="22"/>
          <w:szCs w:val="22"/>
        </w:rPr>
        <w:t>)</w:t>
      </w:r>
      <w:r w:rsidR="002B5E0C" w:rsidRPr="00970B73">
        <w:rPr>
          <w:rFonts w:ascii="Helvetica" w:hAnsi="Helvetica"/>
          <w:sz w:val="22"/>
          <w:szCs w:val="22"/>
        </w:rPr>
        <w:t>.  Our organization’s finding</w:t>
      </w:r>
      <w:r w:rsidR="008F39C2" w:rsidRPr="00970B73">
        <w:rPr>
          <w:rFonts w:ascii="Helvetica" w:hAnsi="Helvetica"/>
          <w:sz w:val="22"/>
          <w:szCs w:val="22"/>
        </w:rPr>
        <w:t>s</w:t>
      </w:r>
      <w:r w:rsidR="002B5E0C" w:rsidRPr="00970B73">
        <w:rPr>
          <w:rFonts w:ascii="Helvetica" w:hAnsi="Helvetica"/>
          <w:sz w:val="22"/>
          <w:szCs w:val="22"/>
        </w:rPr>
        <w:t xml:space="preserve"> </w:t>
      </w:r>
      <w:r w:rsidR="00A170AC">
        <w:rPr>
          <w:rFonts w:ascii="Helvetica" w:hAnsi="Helvetica"/>
          <w:sz w:val="22"/>
          <w:szCs w:val="22"/>
        </w:rPr>
        <w:t>are</w:t>
      </w:r>
      <w:r w:rsidR="002B5E0C" w:rsidRPr="00970B73">
        <w:rPr>
          <w:rFonts w:ascii="Helvetica" w:hAnsi="Helvetica"/>
          <w:sz w:val="22"/>
          <w:szCs w:val="22"/>
        </w:rPr>
        <w:t xml:space="preserve"> based o</w:t>
      </w:r>
      <w:r w:rsidR="008F39C2" w:rsidRPr="00970B73">
        <w:rPr>
          <w:rFonts w:ascii="Helvetica" w:hAnsi="Helvetica"/>
          <w:sz w:val="22"/>
          <w:szCs w:val="22"/>
        </w:rPr>
        <w:t>n previously issued decisions by the body</w:t>
      </w:r>
      <w:r w:rsidR="005F6720" w:rsidRPr="00970B73">
        <w:rPr>
          <w:rFonts w:ascii="Helvetica" w:hAnsi="Helvetica"/>
          <w:sz w:val="22"/>
          <w:szCs w:val="22"/>
        </w:rPr>
        <w:t xml:space="preserve"> (Ethics Commission)</w:t>
      </w:r>
      <w:r w:rsidR="008F39C2" w:rsidRPr="00970B73">
        <w:rPr>
          <w:rFonts w:ascii="Helvetica" w:hAnsi="Helvetica"/>
          <w:sz w:val="22"/>
          <w:szCs w:val="22"/>
        </w:rPr>
        <w:t xml:space="preserve"> that although not analogous to the specific</w:t>
      </w:r>
      <w:r w:rsidR="00316457" w:rsidRPr="00970B73">
        <w:rPr>
          <w:rFonts w:ascii="Helvetica" w:hAnsi="Helvetica"/>
          <w:sz w:val="22"/>
          <w:szCs w:val="22"/>
        </w:rPr>
        <w:t>s</w:t>
      </w:r>
      <w:r w:rsidR="008F39C2" w:rsidRPr="00970B73">
        <w:rPr>
          <w:rFonts w:ascii="Helvetica" w:hAnsi="Helvetica"/>
          <w:sz w:val="22"/>
          <w:szCs w:val="22"/>
        </w:rPr>
        <w:t xml:space="preserve"> of this matter w</w:t>
      </w:r>
      <w:r w:rsidR="00316457" w:rsidRPr="00970B73">
        <w:rPr>
          <w:rFonts w:ascii="Helvetica" w:hAnsi="Helvetica"/>
          <w:sz w:val="22"/>
          <w:szCs w:val="22"/>
        </w:rPr>
        <w:t>ere</w:t>
      </w:r>
      <w:r w:rsidR="008F39C2" w:rsidRPr="00970B73">
        <w:rPr>
          <w:rFonts w:ascii="Helvetica" w:hAnsi="Helvetica"/>
          <w:sz w:val="22"/>
          <w:szCs w:val="22"/>
        </w:rPr>
        <w:t xml:space="preserve"> used to determine an </w:t>
      </w:r>
      <w:r w:rsidR="005F6720" w:rsidRPr="00970B73">
        <w:rPr>
          <w:rFonts w:ascii="Helvetica" w:hAnsi="Helvetica"/>
          <w:sz w:val="22"/>
          <w:szCs w:val="22"/>
        </w:rPr>
        <w:t>“</w:t>
      </w:r>
      <w:r w:rsidR="008F39C2" w:rsidRPr="00970B73">
        <w:rPr>
          <w:rFonts w:ascii="Helvetica" w:hAnsi="Helvetica"/>
          <w:sz w:val="22"/>
          <w:szCs w:val="22"/>
        </w:rPr>
        <w:t>appropriate</w:t>
      </w:r>
      <w:r w:rsidR="005F6720" w:rsidRPr="00970B73">
        <w:rPr>
          <w:rFonts w:ascii="Helvetica" w:hAnsi="Helvetica"/>
          <w:sz w:val="22"/>
          <w:szCs w:val="22"/>
        </w:rPr>
        <w:t>”</w:t>
      </w:r>
      <w:r w:rsidR="008F39C2" w:rsidRPr="00970B73">
        <w:rPr>
          <w:rFonts w:ascii="Helvetica" w:hAnsi="Helvetica"/>
          <w:sz w:val="22"/>
          <w:szCs w:val="22"/>
        </w:rPr>
        <w:t xml:space="preserve"> penalty.    </w:t>
      </w:r>
      <w:r w:rsidR="00316457" w:rsidRPr="00970B73">
        <w:rPr>
          <w:rFonts w:ascii="Helvetica" w:hAnsi="Helvetica"/>
          <w:b/>
          <w:sz w:val="22"/>
          <w:szCs w:val="22"/>
        </w:rPr>
        <w:t>First, i</w:t>
      </w:r>
      <w:r w:rsidR="008F39C2" w:rsidRPr="00970B73">
        <w:rPr>
          <w:rFonts w:ascii="Helvetica" w:hAnsi="Helvetica"/>
          <w:b/>
          <w:sz w:val="22"/>
          <w:szCs w:val="22"/>
        </w:rPr>
        <w:t>n I/M/O John Talty and Sharon Kight, Brick Township Board of Education, Docket No. C18-05, and C19-05 (C18C/C19-05</w:t>
      </w:r>
      <w:r w:rsidR="001012AD" w:rsidRPr="00970B73">
        <w:rPr>
          <w:rFonts w:ascii="Helvetica" w:hAnsi="Helvetica"/>
          <w:b/>
          <w:sz w:val="22"/>
          <w:szCs w:val="22"/>
        </w:rPr>
        <w:t>*</w:t>
      </w:r>
      <w:r w:rsidR="006B2DCE" w:rsidRPr="00970B73">
        <w:rPr>
          <w:rFonts w:ascii="Helvetica" w:hAnsi="Helvetica"/>
          <w:b/>
          <w:sz w:val="22"/>
          <w:szCs w:val="22"/>
        </w:rPr>
        <w:t>)</w:t>
      </w:r>
      <w:r w:rsidR="00CC0475" w:rsidRPr="00970B73">
        <w:rPr>
          <w:rFonts w:ascii="Helvetica" w:hAnsi="Helvetica"/>
          <w:b/>
          <w:sz w:val="22"/>
          <w:szCs w:val="22"/>
        </w:rPr>
        <w:t>.</w:t>
      </w:r>
      <w:r w:rsidR="00D97DD1" w:rsidRPr="00970B73">
        <w:rPr>
          <w:rFonts w:ascii="Helvetica" w:hAnsi="Helvetica"/>
          <w:b/>
          <w:sz w:val="22"/>
          <w:szCs w:val="22"/>
        </w:rPr>
        <w:t xml:space="preserve">  </w:t>
      </w:r>
      <w:r w:rsidR="00CC0475" w:rsidRPr="00970B73">
        <w:rPr>
          <w:rFonts w:ascii="Helvetica" w:hAnsi="Helvetica"/>
          <w:b/>
          <w:sz w:val="22"/>
          <w:szCs w:val="22"/>
        </w:rPr>
        <w:t>In this matter, the respondent had a back and forth</w:t>
      </w:r>
      <w:r w:rsidR="005F6720" w:rsidRPr="00970B73">
        <w:rPr>
          <w:rFonts w:ascii="Helvetica" w:hAnsi="Helvetica"/>
          <w:b/>
          <w:sz w:val="22"/>
          <w:szCs w:val="22"/>
        </w:rPr>
        <w:t xml:space="preserve"> with a resident,</w:t>
      </w:r>
      <w:r w:rsidR="00CC0475" w:rsidRPr="00970B73">
        <w:rPr>
          <w:rFonts w:ascii="Helvetica" w:hAnsi="Helvetica"/>
          <w:b/>
          <w:sz w:val="22"/>
          <w:szCs w:val="22"/>
        </w:rPr>
        <w:t xml:space="preserve"> during a board meeting</w:t>
      </w:r>
      <w:r w:rsidR="006B2DCE" w:rsidRPr="00970B73">
        <w:rPr>
          <w:rFonts w:ascii="Helvetica" w:hAnsi="Helvetica"/>
          <w:b/>
          <w:sz w:val="22"/>
          <w:szCs w:val="22"/>
        </w:rPr>
        <w:t xml:space="preserve">.  </w:t>
      </w:r>
      <w:r w:rsidR="002975C3">
        <w:rPr>
          <w:rFonts w:ascii="Helvetica" w:hAnsi="Helvetica"/>
          <w:b/>
          <w:sz w:val="22"/>
          <w:szCs w:val="22"/>
        </w:rPr>
        <w:t>At t</w:t>
      </w:r>
      <w:r w:rsidR="00CC0475" w:rsidRPr="00970B73">
        <w:rPr>
          <w:rFonts w:ascii="Helvetica" w:hAnsi="Helvetica"/>
          <w:b/>
          <w:sz w:val="22"/>
          <w:szCs w:val="22"/>
        </w:rPr>
        <w:t>he end of the public session, the respondent went into the audience and approached the compl</w:t>
      </w:r>
      <w:r w:rsidR="00865E58" w:rsidRPr="00970B73">
        <w:rPr>
          <w:rFonts w:ascii="Helvetica" w:hAnsi="Helvetica"/>
          <w:b/>
          <w:sz w:val="22"/>
          <w:szCs w:val="22"/>
        </w:rPr>
        <w:t>ainant</w:t>
      </w:r>
      <w:r w:rsidR="00CC0475" w:rsidRPr="00970B73">
        <w:rPr>
          <w:rFonts w:ascii="Helvetica" w:hAnsi="Helvetica"/>
          <w:b/>
          <w:sz w:val="22"/>
          <w:szCs w:val="22"/>
        </w:rPr>
        <w:t xml:space="preserve"> in an aggressive manner and, “ . . either pointed her finger at him or pushed him .”  “Evidence was also submitted that the respondent told the comp</w:t>
      </w:r>
      <w:r w:rsidR="00865E58" w:rsidRPr="00970B73">
        <w:rPr>
          <w:rFonts w:ascii="Helvetica" w:hAnsi="Helvetica"/>
          <w:b/>
          <w:sz w:val="22"/>
          <w:szCs w:val="22"/>
        </w:rPr>
        <w:t>lainant</w:t>
      </w:r>
      <w:r w:rsidR="002975C3">
        <w:rPr>
          <w:rFonts w:ascii="Helvetica" w:hAnsi="Helvetica"/>
          <w:b/>
          <w:sz w:val="22"/>
          <w:szCs w:val="22"/>
        </w:rPr>
        <w:t xml:space="preserve"> </w:t>
      </w:r>
      <w:r w:rsidR="00CC0475" w:rsidRPr="00970B73">
        <w:rPr>
          <w:rFonts w:ascii="Helvetica" w:hAnsi="Helvetica"/>
          <w:b/>
          <w:sz w:val="22"/>
          <w:szCs w:val="22"/>
        </w:rPr>
        <w:t xml:space="preserve">she would get him and his organization”.  </w:t>
      </w:r>
      <w:r w:rsidR="00CC0475" w:rsidRPr="00970B73">
        <w:rPr>
          <w:rFonts w:ascii="Helvetica" w:hAnsi="Helvetica"/>
          <w:b/>
          <w:sz w:val="22"/>
          <w:szCs w:val="22"/>
          <w:u w:val="single"/>
        </w:rPr>
        <w:t>The Commission found that the respondent’s actions were clearly private actions since they occurred during a break in the Board meeting and that she was</w:t>
      </w:r>
      <w:r w:rsidR="005F6720" w:rsidRPr="00970B73">
        <w:rPr>
          <w:rFonts w:ascii="Helvetica" w:hAnsi="Helvetica"/>
          <w:b/>
          <w:sz w:val="22"/>
          <w:szCs w:val="22"/>
          <w:u w:val="single"/>
        </w:rPr>
        <w:t xml:space="preserve"> not</w:t>
      </w:r>
      <w:r w:rsidR="00CC0475" w:rsidRPr="00970B73">
        <w:rPr>
          <w:rFonts w:ascii="Helvetica" w:hAnsi="Helvetica"/>
          <w:b/>
          <w:sz w:val="22"/>
          <w:szCs w:val="22"/>
          <w:u w:val="single"/>
        </w:rPr>
        <w:t xml:space="preserve"> acting in her official Board capacity, since she was no longer engaged in the Board meeting.”  </w:t>
      </w:r>
      <w:r w:rsidR="005F6720" w:rsidRPr="00970B73">
        <w:rPr>
          <w:rFonts w:ascii="Helvetica" w:hAnsi="Helvetica"/>
          <w:sz w:val="22"/>
          <w:szCs w:val="22"/>
        </w:rPr>
        <w:t>However, t</w:t>
      </w:r>
      <w:r w:rsidR="00CC0475" w:rsidRPr="00970B73">
        <w:rPr>
          <w:rFonts w:ascii="Helvetica" w:hAnsi="Helvetica"/>
          <w:sz w:val="22"/>
          <w:szCs w:val="22"/>
        </w:rPr>
        <w:t xml:space="preserve">he Commission </w:t>
      </w:r>
      <w:r w:rsidR="005C1DD7" w:rsidRPr="00970B73">
        <w:rPr>
          <w:rFonts w:ascii="Helvetica" w:hAnsi="Helvetica"/>
          <w:sz w:val="22"/>
          <w:szCs w:val="22"/>
        </w:rPr>
        <w:t xml:space="preserve">found that the respondent’s actions compromised the board of education because the actions hurt the </w:t>
      </w:r>
      <w:r w:rsidR="00F75AC8" w:rsidRPr="00970B73">
        <w:rPr>
          <w:rFonts w:ascii="Helvetica" w:hAnsi="Helvetica"/>
          <w:sz w:val="22"/>
          <w:szCs w:val="22"/>
        </w:rPr>
        <w:t>integrity</w:t>
      </w:r>
      <w:r w:rsidR="005C1DD7" w:rsidRPr="00970B73">
        <w:rPr>
          <w:rFonts w:ascii="Helvetica" w:hAnsi="Helvetica"/>
          <w:sz w:val="22"/>
          <w:szCs w:val="22"/>
        </w:rPr>
        <w:t xml:space="preserve"> of the Board. As a </w:t>
      </w:r>
      <w:r w:rsidR="00F75AC8" w:rsidRPr="00970B73">
        <w:rPr>
          <w:rFonts w:ascii="Helvetica" w:hAnsi="Helvetica"/>
          <w:sz w:val="22"/>
          <w:szCs w:val="22"/>
        </w:rPr>
        <w:t>result,</w:t>
      </w:r>
      <w:r w:rsidR="005C1DD7" w:rsidRPr="00970B73">
        <w:rPr>
          <w:rFonts w:ascii="Helvetica" w:hAnsi="Helvetica"/>
          <w:sz w:val="22"/>
          <w:szCs w:val="22"/>
        </w:rPr>
        <w:t xml:space="preserve"> the Commission imposed</w:t>
      </w:r>
      <w:r w:rsidR="00CC0475" w:rsidRPr="00970B73">
        <w:rPr>
          <w:rFonts w:ascii="Helvetica" w:hAnsi="Helvetica"/>
          <w:sz w:val="22"/>
          <w:szCs w:val="22"/>
        </w:rPr>
        <w:t xml:space="preserve"> a </w:t>
      </w:r>
      <w:r w:rsidR="00CC0475" w:rsidRPr="00970B73">
        <w:rPr>
          <w:rFonts w:ascii="Helvetica" w:hAnsi="Helvetica"/>
          <w:b/>
          <w:sz w:val="22"/>
          <w:szCs w:val="22"/>
        </w:rPr>
        <w:t>two-month suspension.</w:t>
      </w:r>
      <w:r w:rsidR="00CC0475" w:rsidRPr="00970B73">
        <w:rPr>
          <w:rFonts w:ascii="Helvetica" w:hAnsi="Helvetica"/>
          <w:sz w:val="22"/>
          <w:szCs w:val="22"/>
        </w:rPr>
        <w:t xml:space="preserve">  This decision was adopted by the Commissioner of Education.</w:t>
      </w:r>
    </w:p>
    <w:p w14:paraId="4E7D9F32" w14:textId="77777777" w:rsidR="00C20AD0" w:rsidRDefault="00C20AD0">
      <w:pPr>
        <w:rPr>
          <w:rFonts w:ascii="Helvetica" w:hAnsi="Helvetica"/>
        </w:rPr>
      </w:pPr>
    </w:p>
    <w:p w14:paraId="5507FF52" w14:textId="77777777" w:rsidR="001D3065" w:rsidRDefault="00C20AD0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 xml:space="preserve">The second legal foundation for the Commission’s finding was </w:t>
      </w:r>
      <w:r w:rsidRPr="00970B73">
        <w:rPr>
          <w:rFonts w:ascii="Helvetica" w:hAnsi="Helvetica"/>
          <w:b/>
          <w:sz w:val="22"/>
          <w:szCs w:val="22"/>
        </w:rPr>
        <w:t>Hyman v. Davenport, Docket No. C31-13, Moore et al. Page, Docket No. C28-13 Bailey v. Davenport et al., Docket C41-13,C42-13,C43-13,C44-13 and C45-13</w:t>
      </w:r>
      <w:r w:rsidRPr="00970B73">
        <w:rPr>
          <w:rFonts w:ascii="Helvetica" w:hAnsi="Helvetica"/>
          <w:sz w:val="22"/>
          <w:szCs w:val="22"/>
        </w:rPr>
        <w:t xml:space="preserve">.  </w:t>
      </w:r>
      <w:r w:rsidR="00786558" w:rsidRPr="00970B73">
        <w:rPr>
          <w:rFonts w:ascii="Helvetica" w:hAnsi="Helvetica"/>
          <w:sz w:val="22"/>
          <w:szCs w:val="22"/>
        </w:rPr>
        <w:t xml:space="preserve">Again, the Commission believed that the respondent violated specific ethics and recommended a </w:t>
      </w:r>
      <w:r w:rsidR="00786558" w:rsidRPr="00970B73">
        <w:rPr>
          <w:rFonts w:ascii="Helvetica" w:hAnsi="Helvetica"/>
          <w:b/>
          <w:sz w:val="22"/>
          <w:szCs w:val="22"/>
        </w:rPr>
        <w:t>60 (sixty) day suspension</w:t>
      </w:r>
      <w:r w:rsidR="00786558" w:rsidRPr="00970B73">
        <w:rPr>
          <w:rFonts w:ascii="Helvetica" w:hAnsi="Helvetica"/>
          <w:sz w:val="22"/>
          <w:szCs w:val="22"/>
        </w:rPr>
        <w:t xml:space="preserve">.  The recommendation was upheld by the Commissioner.  </w:t>
      </w:r>
    </w:p>
    <w:p w14:paraId="1DBA555B" w14:textId="77777777" w:rsidR="001D3065" w:rsidRDefault="001D3065">
      <w:pPr>
        <w:rPr>
          <w:rFonts w:ascii="Helvetica" w:hAnsi="Helvetica"/>
          <w:sz w:val="22"/>
          <w:szCs w:val="22"/>
        </w:rPr>
      </w:pPr>
    </w:p>
    <w:p w14:paraId="2FABAC58" w14:textId="34E51C07" w:rsidR="001D3065" w:rsidRPr="00970B73" w:rsidRDefault="00786558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lastRenderedPageBreak/>
        <w:t xml:space="preserve">Lastly, the third legal case that was cited to justify the recommendation in the South Orange Maplewood matter, involved a Board of Education member who violated N.J.S.A. 18A12-24.1 when she solicited campaign contributions from school district employees, when she was in a position to directly or indirectly </w:t>
      </w:r>
      <w:r w:rsidR="00DA17CD" w:rsidRPr="00970B73">
        <w:rPr>
          <w:rFonts w:ascii="Helvetica" w:hAnsi="Helvetica"/>
          <w:sz w:val="22"/>
          <w:szCs w:val="22"/>
        </w:rPr>
        <w:t>e</w:t>
      </w:r>
      <w:r w:rsidRPr="00970B73">
        <w:rPr>
          <w:rFonts w:ascii="Helvetica" w:hAnsi="Helvetica"/>
          <w:sz w:val="22"/>
          <w:szCs w:val="22"/>
        </w:rPr>
        <w:t xml:space="preserve">ffect employees employment.  The recommended penalty, was a </w:t>
      </w:r>
      <w:r w:rsidR="00F75AC8" w:rsidRPr="00970B73">
        <w:rPr>
          <w:rFonts w:ascii="Helvetica" w:hAnsi="Helvetica"/>
          <w:b/>
          <w:sz w:val="22"/>
          <w:szCs w:val="22"/>
        </w:rPr>
        <w:t>six-month</w:t>
      </w:r>
      <w:r w:rsidRPr="00970B73">
        <w:rPr>
          <w:rFonts w:ascii="Helvetica" w:hAnsi="Helvetica"/>
          <w:b/>
          <w:sz w:val="22"/>
          <w:szCs w:val="22"/>
        </w:rPr>
        <w:t xml:space="preserve"> suspension</w:t>
      </w:r>
      <w:r w:rsidR="00DA17CD" w:rsidRPr="00970B73">
        <w:rPr>
          <w:rFonts w:ascii="Helvetica" w:hAnsi="Helvetica"/>
          <w:sz w:val="22"/>
          <w:szCs w:val="22"/>
        </w:rPr>
        <w:t>.</w:t>
      </w:r>
      <w:r w:rsidR="001D3065">
        <w:rPr>
          <w:rFonts w:ascii="Helvetica" w:hAnsi="Helvetica"/>
          <w:sz w:val="22"/>
          <w:szCs w:val="22"/>
        </w:rPr>
        <w:t xml:space="preserve"> That was upheld by the Commissioner of Education.  There is no doubt that the severity of the specifics provided in this citation warranted the six-month suspension.</w:t>
      </w:r>
    </w:p>
    <w:p w14:paraId="61F2132A" w14:textId="1ED60A3A" w:rsidR="00D97DD1" w:rsidRPr="00970B73" w:rsidRDefault="00D97DD1">
      <w:pPr>
        <w:rPr>
          <w:rFonts w:ascii="Helvetica" w:hAnsi="Helvetica"/>
          <w:sz w:val="22"/>
          <w:szCs w:val="22"/>
        </w:rPr>
      </w:pPr>
    </w:p>
    <w:p w14:paraId="652F0064" w14:textId="325986D1" w:rsidR="00CC0475" w:rsidRPr="00970B73" w:rsidRDefault="00D97DD1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Our organization therefore believes that difference standards are being applied</w:t>
      </w:r>
    </w:p>
    <w:p w14:paraId="2F95BC9E" w14:textId="3AE5DFAC" w:rsidR="00D97DD1" w:rsidRPr="00970B73" w:rsidRDefault="00D97DD1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to the South Orange Maplewood matter.</w:t>
      </w:r>
      <w:r w:rsidR="005C1DD7" w:rsidRPr="00970B73">
        <w:rPr>
          <w:rFonts w:ascii="Helvetica" w:hAnsi="Helvetica"/>
          <w:sz w:val="22"/>
          <w:szCs w:val="22"/>
        </w:rPr>
        <w:t xml:space="preserve">  There is no doubt that the respondent’s</w:t>
      </w:r>
    </w:p>
    <w:p w14:paraId="1D118978" w14:textId="228F92BD" w:rsidR="005C1DD7" w:rsidRPr="00970B73" w:rsidRDefault="005C1DD7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(Ms. Stephanie Lawson-Muhammad) behavior was questionable</w:t>
      </w:r>
      <w:r w:rsidR="00F53A47" w:rsidRPr="00970B73">
        <w:rPr>
          <w:rFonts w:ascii="Helvetica" w:hAnsi="Helvetica"/>
          <w:sz w:val="22"/>
          <w:szCs w:val="22"/>
        </w:rPr>
        <w:t xml:space="preserve"> and irrational</w:t>
      </w:r>
      <w:r w:rsidRPr="00970B73">
        <w:rPr>
          <w:rFonts w:ascii="Helvetica" w:hAnsi="Helvetica"/>
          <w:sz w:val="22"/>
          <w:szCs w:val="22"/>
        </w:rPr>
        <w:t xml:space="preserve">.   The provided video illustrates that the police officer </w:t>
      </w:r>
      <w:r w:rsidR="00F53A47" w:rsidRPr="00970B73">
        <w:rPr>
          <w:rFonts w:ascii="Helvetica" w:hAnsi="Helvetica"/>
          <w:sz w:val="22"/>
          <w:szCs w:val="22"/>
        </w:rPr>
        <w:t xml:space="preserve">inquired whether the respondent was </w:t>
      </w:r>
      <w:r w:rsidR="00F53A47" w:rsidRPr="00970B73">
        <w:rPr>
          <w:rFonts w:ascii="Helvetica" w:hAnsi="Helvetica"/>
          <w:b/>
          <w:sz w:val="22"/>
          <w:szCs w:val="22"/>
        </w:rPr>
        <w:t>“ . . . having a panic attack . . .”.</w:t>
      </w:r>
      <w:r w:rsidR="00F53A47" w:rsidRPr="00970B73">
        <w:rPr>
          <w:rFonts w:ascii="Helvetica" w:hAnsi="Helvetica"/>
          <w:sz w:val="22"/>
          <w:szCs w:val="22"/>
        </w:rPr>
        <w:t xml:space="preserve">  The respondent was no doubt upset by the evolving incident and was not accustomed to being in</w:t>
      </w:r>
      <w:r w:rsidR="00DA17CD" w:rsidRPr="00970B73">
        <w:rPr>
          <w:rFonts w:ascii="Helvetica" w:hAnsi="Helvetica"/>
          <w:sz w:val="22"/>
          <w:szCs w:val="22"/>
        </w:rPr>
        <w:t xml:space="preserve"> tense </w:t>
      </w:r>
      <w:r w:rsidR="00F53A47" w:rsidRPr="00970B73">
        <w:rPr>
          <w:rFonts w:ascii="Helvetica" w:hAnsi="Helvetica"/>
          <w:sz w:val="22"/>
          <w:szCs w:val="22"/>
        </w:rPr>
        <w:t>situation</w:t>
      </w:r>
      <w:r w:rsidR="00DA17CD" w:rsidRPr="00970B73">
        <w:rPr>
          <w:rFonts w:ascii="Helvetica" w:hAnsi="Helvetica"/>
          <w:sz w:val="22"/>
          <w:szCs w:val="22"/>
        </w:rPr>
        <w:t>s</w:t>
      </w:r>
      <w:r w:rsidR="00F53A47" w:rsidRPr="00970B73">
        <w:rPr>
          <w:rFonts w:ascii="Helvetica" w:hAnsi="Helvetica"/>
          <w:sz w:val="22"/>
          <w:szCs w:val="22"/>
        </w:rPr>
        <w:t xml:space="preserve">.  </w:t>
      </w:r>
    </w:p>
    <w:p w14:paraId="6EB2680C" w14:textId="4D4E929D" w:rsidR="008F4EA5" w:rsidRPr="00970B73" w:rsidRDefault="008F4EA5">
      <w:pPr>
        <w:rPr>
          <w:rFonts w:ascii="Helvetica" w:hAnsi="Helvetica"/>
          <w:sz w:val="22"/>
          <w:szCs w:val="22"/>
        </w:rPr>
      </w:pPr>
    </w:p>
    <w:p w14:paraId="5A5B6D6C" w14:textId="4304A371" w:rsidR="008F4EA5" w:rsidRPr="00970B73" w:rsidRDefault="008F4EA5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 xml:space="preserve">Our Unit is clearly sensitive to the dangers of “driving while Black”.  The mysterious death of Ms. Sandra Bland in July 2015 </w:t>
      </w:r>
      <w:r w:rsidR="00316457" w:rsidRPr="00970B73">
        <w:rPr>
          <w:rFonts w:ascii="Helvetica" w:hAnsi="Helvetica"/>
          <w:sz w:val="22"/>
          <w:szCs w:val="22"/>
        </w:rPr>
        <w:t>(in Texas) no doubt has alarmed most sensitive and informed people of color.   Being stopped by a police officer even in the diverse community of South Orange might unnerve</w:t>
      </w:r>
    </w:p>
    <w:p w14:paraId="58782C9C" w14:textId="3CEBCE55" w:rsidR="00316457" w:rsidRPr="00970B73" w:rsidRDefault="00316457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 xml:space="preserve">and create anxiety within a mother who was being distracted (exceeding the speed limit (doing 37 mph in a </w:t>
      </w:r>
      <w:r w:rsidR="00F75AC8" w:rsidRPr="00970B73">
        <w:rPr>
          <w:rFonts w:ascii="Helvetica" w:hAnsi="Helvetica"/>
          <w:sz w:val="22"/>
          <w:szCs w:val="22"/>
        </w:rPr>
        <w:t>25-mph</w:t>
      </w:r>
      <w:r w:rsidRPr="00970B73">
        <w:rPr>
          <w:rFonts w:ascii="Helvetica" w:hAnsi="Helvetica"/>
          <w:sz w:val="22"/>
          <w:szCs w:val="22"/>
        </w:rPr>
        <w:t xml:space="preserve"> zone).</w:t>
      </w:r>
    </w:p>
    <w:p w14:paraId="3D5760CE" w14:textId="5C299514" w:rsidR="002A6866" w:rsidRPr="00970B73" w:rsidRDefault="002A6866">
      <w:pPr>
        <w:rPr>
          <w:rFonts w:ascii="Helvetica" w:hAnsi="Helvetica"/>
          <w:sz w:val="22"/>
          <w:szCs w:val="22"/>
        </w:rPr>
      </w:pPr>
    </w:p>
    <w:p w14:paraId="5ABE34C6" w14:textId="1A20B7E0" w:rsidR="002A6866" w:rsidRPr="00970B73" w:rsidRDefault="002A6866">
      <w:pPr>
        <w:rPr>
          <w:rFonts w:ascii="Helvetica" w:hAnsi="Helvetica"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>In addition, the recently release</w:t>
      </w:r>
      <w:r w:rsidR="002B4F68" w:rsidRPr="00970B73">
        <w:rPr>
          <w:rFonts w:ascii="Helvetica" w:hAnsi="Helvetica"/>
          <w:sz w:val="22"/>
          <w:szCs w:val="22"/>
        </w:rPr>
        <w:t>d</w:t>
      </w:r>
      <w:r w:rsidRPr="00970B73">
        <w:rPr>
          <w:rFonts w:ascii="Helvetica" w:hAnsi="Helvetica"/>
          <w:sz w:val="22"/>
          <w:szCs w:val="22"/>
        </w:rPr>
        <w:t xml:space="preserve"> </w:t>
      </w:r>
      <w:r w:rsidR="00CA091C" w:rsidRPr="00970B73">
        <w:rPr>
          <w:rFonts w:ascii="Helvetica" w:hAnsi="Helvetica"/>
          <w:sz w:val="22"/>
          <w:szCs w:val="22"/>
        </w:rPr>
        <w:t xml:space="preserve"> </w:t>
      </w:r>
      <w:r w:rsidRPr="00970B73">
        <w:rPr>
          <w:rFonts w:ascii="Helvetica" w:hAnsi="Helvetica"/>
          <w:sz w:val="22"/>
          <w:szCs w:val="22"/>
        </w:rPr>
        <w:t>“Force Report” outlined how often New Jersey police officers/departments used excessive force in the execution of their duties.   From 2012 to 2016, the South Orange police force used excessive force at a higher rate that 385</w:t>
      </w:r>
      <w:r w:rsidR="00CA091C" w:rsidRPr="00970B73">
        <w:rPr>
          <w:rFonts w:ascii="Helvetica" w:hAnsi="Helvetica"/>
          <w:sz w:val="22"/>
          <w:szCs w:val="22"/>
        </w:rPr>
        <w:t xml:space="preserve"> other</w:t>
      </w:r>
      <w:r w:rsidRPr="00970B73">
        <w:rPr>
          <w:rFonts w:ascii="Helvetica" w:hAnsi="Helvetica"/>
          <w:sz w:val="22"/>
          <w:szCs w:val="22"/>
        </w:rPr>
        <w:t xml:space="preserve"> New Jersey police departments (on the high end).  Knowing this information might make a </w:t>
      </w:r>
      <w:r w:rsidR="001D3065" w:rsidRPr="00970B73">
        <w:rPr>
          <w:rFonts w:ascii="Helvetica" w:hAnsi="Helvetica"/>
          <w:sz w:val="22"/>
          <w:szCs w:val="22"/>
        </w:rPr>
        <w:t>South Orange resident of color</w:t>
      </w:r>
      <w:r w:rsidRPr="00970B73">
        <w:rPr>
          <w:rFonts w:ascii="Helvetica" w:hAnsi="Helvetica"/>
          <w:sz w:val="22"/>
          <w:szCs w:val="22"/>
        </w:rPr>
        <w:t xml:space="preserve"> unnerved and might alter their traditional behavior, </w:t>
      </w:r>
      <w:r w:rsidR="00CA091C" w:rsidRPr="00970B73">
        <w:rPr>
          <w:rFonts w:ascii="Helvetica" w:hAnsi="Helvetica"/>
          <w:sz w:val="22"/>
          <w:szCs w:val="22"/>
        </w:rPr>
        <w:t xml:space="preserve">having </w:t>
      </w:r>
      <w:r w:rsidRPr="00970B73">
        <w:rPr>
          <w:rFonts w:ascii="Helvetica" w:hAnsi="Helvetica"/>
          <w:sz w:val="22"/>
          <w:szCs w:val="22"/>
        </w:rPr>
        <w:t>be</w:t>
      </w:r>
      <w:r w:rsidR="00CA091C" w:rsidRPr="00970B73">
        <w:rPr>
          <w:rFonts w:ascii="Helvetica" w:hAnsi="Helvetica"/>
          <w:sz w:val="22"/>
          <w:szCs w:val="22"/>
        </w:rPr>
        <w:t>en</w:t>
      </w:r>
      <w:r w:rsidRPr="00970B73">
        <w:rPr>
          <w:rFonts w:ascii="Helvetica" w:hAnsi="Helvetica"/>
          <w:sz w:val="22"/>
          <w:szCs w:val="22"/>
        </w:rPr>
        <w:t xml:space="preserve"> stopped by a police officer.</w:t>
      </w:r>
      <w:r w:rsidR="00CA091C" w:rsidRPr="00970B73">
        <w:rPr>
          <w:rFonts w:ascii="Helvetica" w:hAnsi="Helvetica"/>
          <w:sz w:val="22"/>
          <w:szCs w:val="22"/>
        </w:rPr>
        <w:t xml:space="preserve"> </w:t>
      </w:r>
    </w:p>
    <w:p w14:paraId="0D1A47B6" w14:textId="443DC7BD" w:rsidR="00E3396F" w:rsidRPr="00970B73" w:rsidRDefault="00E3396F">
      <w:pPr>
        <w:rPr>
          <w:rFonts w:ascii="Helvetica" w:hAnsi="Helvetica"/>
          <w:sz w:val="22"/>
          <w:szCs w:val="22"/>
        </w:rPr>
      </w:pPr>
    </w:p>
    <w:p w14:paraId="5B408AA5" w14:textId="32AD3548" w:rsidR="00986A8B" w:rsidRDefault="003D36DB">
      <w:pPr>
        <w:rPr>
          <w:rFonts w:ascii="Helvetica" w:hAnsi="Helvetica"/>
          <w:b/>
          <w:sz w:val="22"/>
          <w:szCs w:val="22"/>
        </w:rPr>
      </w:pPr>
      <w:r w:rsidRPr="00970B73">
        <w:rPr>
          <w:rFonts w:ascii="Helvetica" w:hAnsi="Helvetica"/>
          <w:sz w:val="22"/>
          <w:szCs w:val="22"/>
        </w:rPr>
        <w:t xml:space="preserve">Our Unit’s position on this matter should not be construed as a supporter of the behavior that was exhibited and displayed by Ms. Stephanie Lawson-Muhammad. </w:t>
      </w:r>
      <w:r w:rsidR="004A70C0" w:rsidRPr="00970B73">
        <w:rPr>
          <w:rFonts w:ascii="Helvetica" w:hAnsi="Helvetica"/>
          <w:sz w:val="22"/>
          <w:szCs w:val="22"/>
        </w:rPr>
        <w:t xml:space="preserve"> </w:t>
      </w:r>
      <w:r w:rsidRPr="00970B73">
        <w:rPr>
          <w:rFonts w:ascii="Helvetica" w:hAnsi="Helvetica"/>
          <w:sz w:val="22"/>
          <w:szCs w:val="22"/>
        </w:rPr>
        <w:t>Our Unit’s position is that the proposed recommendation against the respondent is excessive and does not r</w:t>
      </w:r>
      <w:r w:rsidR="002975C3">
        <w:rPr>
          <w:rFonts w:ascii="Helvetica" w:hAnsi="Helvetica"/>
          <w:sz w:val="22"/>
          <w:szCs w:val="22"/>
        </w:rPr>
        <w:t>is</w:t>
      </w:r>
      <w:r w:rsidRPr="00970B73">
        <w:rPr>
          <w:rFonts w:ascii="Helvetica" w:hAnsi="Helvetica"/>
          <w:sz w:val="22"/>
          <w:szCs w:val="22"/>
        </w:rPr>
        <w:t xml:space="preserve">e to </w:t>
      </w:r>
      <w:r w:rsidR="004A70C0" w:rsidRPr="00970B73">
        <w:rPr>
          <w:rFonts w:ascii="Helvetica" w:hAnsi="Helvetica"/>
          <w:sz w:val="22"/>
          <w:szCs w:val="22"/>
        </w:rPr>
        <w:t xml:space="preserve">the </w:t>
      </w:r>
      <w:r w:rsidRPr="00970B73">
        <w:rPr>
          <w:rFonts w:ascii="Helvetica" w:hAnsi="Helvetica"/>
          <w:sz w:val="22"/>
          <w:szCs w:val="22"/>
        </w:rPr>
        <w:t>level of penalty as exhibited by the historical and legal references within the domain of New Jersey’s Commission on Ethics.  As such, the Oranges &amp; Maplewood Unit of the NAACP recommends that your office should not support the recommendation of the State Ethics Commission</w:t>
      </w:r>
      <w:r w:rsidR="004A70C0" w:rsidRPr="00970B73">
        <w:rPr>
          <w:rFonts w:ascii="Helvetica" w:hAnsi="Helvetica"/>
          <w:sz w:val="22"/>
          <w:szCs w:val="22"/>
        </w:rPr>
        <w:t xml:space="preserve"> on this matter (</w:t>
      </w:r>
      <w:r w:rsidR="004A70C0" w:rsidRPr="00970B73">
        <w:rPr>
          <w:rFonts w:ascii="Helvetica" w:hAnsi="Helvetica"/>
          <w:b/>
          <w:sz w:val="22"/>
          <w:szCs w:val="22"/>
        </w:rPr>
        <w:t>Subject: Walter Fields v. Stephanie Lawson-Muhammad, South Orange-Maplewood Board of Education, Essex County School Ethics Commission Docket # 34-18.)</w:t>
      </w:r>
    </w:p>
    <w:p w14:paraId="5D0B397F" w14:textId="56EE12D3" w:rsidR="00970B73" w:rsidRDefault="00970B73">
      <w:pPr>
        <w:rPr>
          <w:rFonts w:ascii="Helvetica" w:hAnsi="Helvetica"/>
          <w:sz w:val="22"/>
          <w:szCs w:val="22"/>
        </w:rPr>
      </w:pPr>
    </w:p>
    <w:p w14:paraId="065519DF" w14:textId="09CE4519" w:rsidR="005855C4" w:rsidRDefault="005855C4">
      <w:pPr>
        <w:rPr>
          <w:rFonts w:ascii="Helvetica" w:hAnsi="Helvetica"/>
          <w:sz w:val="22"/>
          <w:szCs w:val="22"/>
        </w:rPr>
      </w:pPr>
    </w:p>
    <w:p w14:paraId="493D95B1" w14:textId="0D4034C1" w:rsidR="005855C4" w:rsidRDefault="005855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Cc  Governor P. Murphy</w:t>
      </w:r>
    </w:p>
    <w:p w14:paraId="73347D98" w14:textId="2914549D" w:rsidR="005855C4" w:rsidRDefault="005855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Senator T. Ruiz</w:t>
      </w:r>
    </w:p>
    <w:p w14:paraId="0BFEDDE9" w14:textId="6277A90E" w:rsidR="005855C4" w:rsidRDefault="005855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Senator S. Turner</w:t>
      </w:r>
    </w:p>
    <w:p w14:paraId="239D5E85" w14:textId="498A67D7" w:rsidR="005855C4" w:rsidRDefault="005855C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     Assemblywoman P. Lampitt</w:t>
      </w:r>
      <w:bookmarkStart w:id="0" w:name="_GoBack"/>
      <w:bookmarkEnd w:id="0"/>
    </w:p>
    <w:p w14:paraId="10A9F422" w14:textId="77777777" w:rsidR="00970B73" w:rsidRPr="00970B73" w:rsidRDefault="00970B73">
      <w:pPr>
        <w:rPr>
          <w:rFonts w:ascii="Helvetica" w:hAnsi="Helvetica"/>
          <w:sz w:val="22"/>
          <w:szCs w:val="22"/>
        </w:rPr>
      </w:pPr>
    </w:p>
    <w:p w14:paraId="33492886" w14:textId="779730D4" w:rsidR="001012AD" w:rsidRPr="001012AD" w:rsidRDefault="001012AD" w:rsidP="001012AD">
      <w:pPr>
        <w:rPr>
          <w:rFonts w:ascii="Helvetica" w:hAnsi="Helvetica"/>
        </w:rPr>
      </w:pPr>
      <w:r>
        <w:rPr>
          <w:rFonts w:ascii="Helvetica" w:hAnsi="Helvetica"/>
        </w:rPr>
        <w:t>*</w:t>
      </w:r>
      <w:r>
        <w:rPr>
          <w:rFonts w:ascii="Helvetica" w:hAnsi="Helvetica"/>
          <w:noProof/>
        </w:rPr>
        <w:drawing>
          <wp:inline distT="0" distB="0" distL="0" distR="0" wp14:anchorId="7E39331E" wp14:editId="0DF789DB">
            <wp:extent cx="5486400" cy="382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23 at 5.25.51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4A47" w14:textId="77777777" w:rsidR="008F39C2" w:rsidRDefault="008F39C2">
      <w:pPr>
        <w:rPr>
          <w:rFonts w:ascii="Helvetica" w:hAnsi="Helvetica"/>
        </w:rPr>
      </w:pPr>
    </w:p>
    <w:p w14:paraId="5A13C81B" w14:textId="43F094C4" w:rsidR="008F39C2" w:rsidRDefault="008F39C2">
      <w:pPr>
        <w:rPr>
          <w:rFonts w:ascii="Helvetica" w:hAnsi="Helvetica"/>
        </w:rPr>
      </w:pPr>
    </w:p>
    <w:p w14:paraId="7F87FEB0" w14:textId="77777777" w:rsidR="008F39C2" w:rsidRDefault="008F39C2">
      <w:pPr>
        <w:rPr>
          <w:rFonts w:ascii="Helvetica" w:hAnsi="Helvetica"/>
        </w:rPr>
      </w:pPr>
    </w:p>
    <w:p w14:paraId="6BF78F74" w14:textId="77777777" w:rsidR="008F39C2" w:rsidRDefault="008F39C2">
      <w:pPr>
        <w:rPr>
          <w:rFonts w:ascii="Helvetica" w:hAnsi="Helvetica"/>
        </w:rPr>
      </w:pPr>
    </w:p>
    <w:p w14:paraId="7341ACE2" w14:textId="1F429DD3" w:rsidR="002B5E0C" w:rsidRDefault="002B5E0C" w:rsidP="008F39C2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689B6EF4" w14:textId="77777777" w:rsidR="002B5E0C" w:rsidRDefault="002B5E0C">
      <w:pPr>
        <w:rPr>
          <w:rFonts w:ascii="Helvetica" w:hAnsi="Helvetica"/>
        </w:rPr>
      </w:pPr>
    </w:p>
    <w:p w14:paraId="139434A7" w14:textId="1AFA921C" w:rsidR="0023213A" w:rsidRPr="0023213A" w:rsidRDefault="0023213A">
      <w:pPr>
        <w:rPr>
          <w:rFonts w:ascii="Helvetica" w:hAnsi="Helvetica"/>
        </w:rPr>
      </w:pPr>
    </w:p>
    <w:sectPr w:rsidR="0023213A" w:rsidRPr="0023213A" w:rsidSect="00BA677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C56C7"/>
    <w:multiLevelType w:val="hybridMultilevel"/>
    <w:tmpl w:val="670E0CE2"/>
    <w:lvl w:ilvl="0" w:tplc="5C6C0AE6">
      <w:start w:val="97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F1"/>
    <w:rsid w:val="001012AD"/>
    <w:rsid w:val="001C3DAC"/>
    <w:rsid w:val="001D3065"/>
    <w:rsid w:val="0023213A"/>
    <w:rsid w:val="002975C3"/>
    <w:rsid w:val="002A6866"/>
    <w:rsid w:val="002B4F68"/>
    <w:rsid w:val="002B5E0C"/>
    <w:rsid w:val="00316457"/>
    <w:rsid w:val="0037271D"/>
    <w:rsid w:val="003D36DB"/>
    <w:rsid w:val="004207E1"/>
    <w:rsid w:val="00420D2C"/>
    <w:rsid w:val="004A70C0"/>
    <w:rsid w:val="0051480E"/>
    <w:rsid w:val="005855C4"/>
    <w:rsid w:val="005C1DD7"/>
    <w:rsid w:val="005F6720"/>
    <w:rsid w:val="006158A4"/>
    <w:rsid w:val="006B2DCE"/>
    <w:rsid w:val="006D4E01"/>
    <w:rsid w:val="00711790"/>
    <w:rsid w:val="00786558"/>
    <w:rsid w:val="007B7B14"/>
    <w:rsid w:val="0083174F"/>
    <w:rsid w:val="008321E8"/>
    <w:rsid w:val="00864F03"/>
    <w:rsid w:val="00865E58"/>
    <w:rsid w:val="008F39C2"/>
    <w:rsid w:val="008F4EA5"/>
    <w:rsid w:val="00922C77"/>
    <w:rsid w:val="00943AA8"/>
    <w:rsid w:val="00970B73"/>
    <w:rsid w:val="00986A8B"/>
    <w:rsid w:val="00A170AC"/>
    <w:rsid w:val="00A27362"/>
    <w:rsid w:val="00A625FB"/>
    <w:rsid w:val="00B870F1"/>
    <w:rsid w:val="00B923FF"/>
    <w:rsid w:val="00BA677B"/>
    <w:rsid w:val="00C20AD0"/>
    <w:rsid w:val="00C36621"/>
    <w:rsid w:val="00C458CF"/>
    <w:rsid w:val="00CA091C"/>
    <w:rsid w:val="00CC0475"/>
    <w:rsid w:val="00CE20E2"/>
    <w:rsid w:val="00D72AB4"/>
    <w:rsid w:val="00D97DD1"/>
    <w:rsid w:val="00DA17CD"/>
    <w:rsid w:val="00DE5846"/>
    <w:rsid w:val="00E3396F"/>
    <w:rsid w:val="00F53A47"/>
    <w:rsid w:val="00F75AC8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B79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2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70F1"/>
    <w:rPr>
      <w:strike w:val="0"/>
      <w:dstrike w:val="0"/>
      <w:color w:val="5588AA"/>
      <w:u w:val="none"/>
      <w:effect w:val="none"/>
    </w:rPr>
  </w:style>
  <w:style w:type="paragraph" w:customStyle="1" w:styleId="NoteLevel21">
    <w:name w:val="Note Level 21"/>
    <w:qFormat/>
    <w:rsid w:val="00B870F1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0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0F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207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ACP.Oranges.Maplewood.1913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Akebulan United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Puryear</dc:creator>
  <cp:lastModifiedBy>Microsoft Office User</cp:lastModifiedBy>
  <cp:revision>22</cp:revision>
  <cp:lastPrinted>2019-04-24T19:34:00Z</cp:lastPrinted>
  <dcterms:created xsi:type="dcterms:W3CDTF">2019-04-23T21:24:00Z</dcterms:created>
  <dcterms:modified xsi:type="dcterms:W3CDTF">2019-04-25T17:28:00Z</dcterms:modified>
</cp:coreProperties>
</file>