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24EE4E87"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C51793">
        <w:rPr>
          <w:rFonts w:ascii="Arial" w:hAnsi="Arial" w:cs="Arial"/>
          <w:b/>
          <w:bCs/>
          <w:color w:val="FF0000"/>
          <w:sz w:val="28"/>
          <w:szCs w:val="28"/>
        </w:rPr>
        <w:t>Wedne</w:t>
      </w:r>
      <w:r w:rsidR="00C5045C">
        <w:rPr>
          <w:rFonts w:ascii="Arial" w:hAnsi="Arial" w:cs="Arial"/>
          <w:b/>
          <w:bCs/>
          <w:color w:val="FF0000"/>
          <w:sz w:val="28"/>
          <w:szCs w:val="28"/>
        </w:rPr>
        <w:t>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863708">
        <w:rPr>
          <w:rFonts w:ascii="Arial" w:hAnsi="Arial" w:cs="Arial"/>
          <w:b/>
          <w:bCs/>
          <w:color w:val="FF0000"/>
          <w:sz w:val="28"/>
          <w:szCs w:val="28"/>
        </w:rPr>
        <w:t>2</w:t>
      </w:r>
      <w:r w:rsidR="00C51793">
        <w:rPr>
          <w:rFonts w:ascii="Arial" w:hAnsi="Arial" w:cs="Arial"/>
          <w:b/>
          <w:bCs/>
          <w:color w:val="FF0000"/>
          <w:sz w:val="28"/>
          <w:szCs w:val="28"/>
        </w:rPr>
        <w:t>4</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6460" w:type="dxa"/>
        <w:tblInd w:w="2" w:type="dxa"/>
        <w:tblCellMar>
          <w:left w:w="0" w:type="dxa"/>
          <w:right w:w="0" w:type="dxa"/>
        </w:tblCellMar>
        <w:tblLook w:val="04A0" w:firstRow="1" w:lastRow="0" w:firstColumn="1" w:lastColumn="0" w:noHBand="0" w:noVBand="1"/>
      </w:tblPr>
      <w:tblGrid>
        <w:gridCol w:w="2295"/>
        <w:gridCol w:w="1353"/>
        <w:gridCol w:w="1395"/>
        <w:gridCol w:w="1417"/>
      </w:tblGrid>
      <w:tr w:rsidR="00C51793" w14:paraId="25AB4B11" w14:textId="77777777" w:rsidTr="00C51793">
        <w:trPr>
          <w:trHeight w:val="705"/>
        </w:trPr>
        <w:tc>
          <w:tcPr>
            <w:tcW w:w="6460"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62C87DBA" w14:textId="77777777" w:rsidR="00C51793" w:rsidRDefault="00C51793" w:rsidP="00C51793">
            <w:pPr>
              <w:spacing w:after="0" w:line="20" w:lineRule="atLeast"/>
              <w:jc w:val="center"/>
              <w:rPr>
                <w:rFonts w:ascii="Calibri" w:hAnsi="Calibri" w:cs="Calibri"/>
                <w:b/>
                <w:bCs/>
                <w:color w:val="000000"/>
              </w:rPr>
            </w:pPr>
            <w:r>
              <w:rPr>
                <w:rFonts w:ascii="Calibri" w:hAnsi="Calibri" w:cs="Calibri"/>
                <w:b/>
                <w:bCs/>
                <w:color w:val="000000"/>
              </w:rPr>
              <w:t>Cumulative Confirmed COVID-19 Cases and Deaths</w:t>
            </w:r>
          </w:p>
          <w:p w14:paraId="5E4C06BC" w14:textId="1691647B" w:rsidR="00C51793" w:rsidRDefault="00C51793" w:rsidP="00C51793">
            <w:pPr>
              <w:spacing w:after="0" w:line="20" w:lineRule="atLeast"/>
              <w:jc w:val="center"/>
              <w:rPr>
                <w:rFonts w:ascii="Calibri" w:hAnsi="Calibri" w:cs="Calibri"/>
                <w:b/>
                <w:bCs/>
                <w:color w:val="000000"/>
              </w:rPr>
            </w:pPr>
            <w:r>
              <w:rPr>
                <w:rFonts w:ascii="Calibri" w:hAnsi="Calibri" w:cs="Calibri"/>
                <w:b/>
                <w:bCs/>
                <w:color w:val="000000"/>
              </w:rPr>
              <w:t>Essex County, NJ</w:t>
            </w:r>
          </w:p>
        </w:tc>
      </w:tr>
      <w:tr w:rsidR="00C51793" w14:paraId="542AE6C7" w14:textId="77777777" w:rsidTr="00C51793">
        <w:trPr>
          <w:trHeight w:val="52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6B8CD0" w14:textId="77777777" w:rsidR="00C51793" w:rsidRDefault="00C51793" w:rsidP="00C51793">
            <w:pPr>
              <w:spacing w:after="0" w:line="20" w:lineRule="atLeast"/>
              <w:rPr>
                <w:rFonts w:ascii="Calibri" w:hAnsi="Calibri" w:cs="Calibri"/>
                <w:color w:val="000000"/>
              </w:rPr>
            </w:pPr>
            <w:r>
              <w:rPr>
                <w:rFonts w:ascii="Calibri" w:hAnsi="Calibri" w:cs="Calibri"/>
                <w:color w:val="000000"/>
              </w:rPr>
              <w:t>Municipality</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05E5E6"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6/23/20 5pm</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517654"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6/24/20 9am</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35633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Deaths 6/24/20 am</w:t>
            </w:r>
          </w:p>
        </w:tc>
      </w:tr>
      <w:tr w:rsidR="00C51793" w14:paraId="27814A13"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E43EEE"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Belleville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4EF3C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991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9C49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994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6FB3E"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61</w:t>
            </w:r>
          </w:p>
        </w:tc>
      </w:tr>
      <w:tr w:rsidR="00C51793" w14:paraId="1DFC05B5"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03787F" w14:textId="77777777" w:rsidR="00C51793" w:rsidRDefault="00C51793" w:rsidP="00C51793">
            <w:pPr>
              <w:spacing w:after="0" w:line="20" w:lineRule="atLeast"/>
              <w:rPr>
                <w:rFonts w:ascii="Calibri" w:hAnsi="Calibri" w:cs="Calibri"/>
                <w:color w:val="000000"/>
              </w:rPr>
            </w:pPr>
            <w:r>
              <w:rPr>
                <w:rFonts w:ascii="Calibri" w:hAnsi="Calibri" w:cs="Calibri"/>
                <w:color w:val="000000"/>
              </w:rPr>
              <w:t>Bloomfield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325F7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1,074</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4AB47"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1,073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AB76DF"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63</w:t>
            </w:r>
          </w:p>
        </w:tc>
      </w:tr>
      <w:tr w:rsidR="00C51793" w14:paraId="5028A638"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3A92C"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Caldwell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2DF492"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112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C5AFB"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113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B362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8</w:t>
            </w:r>
          </w:p>
        </w:tc>
      </w:tr>
      <w:tr w:rsidR="00C51793" w14:paraId="748C44DC"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7D9373" w14:textId="77777777" w:rsidR="00C51793" w:rsidRDefault="00C51793" w:rsidP="00C51793">
            <w:pPr>
              <w:spacing w:after="0" w:line="20" w:lineRule="atLeast"/>
              <w:rPr>
                <w:rFonts w:ascii="Calibri" w:hAnsi="Calibri" w:cs="Calibri"/>
                <w:color w:val="000000"/>
              </w:rPr>
            </w:pPr>
            <w:r>
              <w:rPr>
                <w:rFonts w:ascii="Calibri" w:hAnsi="Calibri" w:cs="Calibri"/>
                <w:color w:val="000000"/>
              </w:rPr>
              <w:t>Cedar Grove</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E8C3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467</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A5702D"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466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D143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105</w:t>
            </w:r>
          </w:p>
        </w:tc>
      </w:tr>
      <w:tr w:rsidR="00C51793" w14:paraId="6A8179F1"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3A9A71"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East Orange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3B7E5"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1,939</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293AD"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1,936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8124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208</w:t>
            </w:r>
          </w:p>
        </w:tc>
      </w:tr>
      <w:tr w:rsidR="00C51793" w14:paraId="7C13C5E6"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2FF815"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Essex Fells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CF5D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23</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7F8256"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23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7D92F"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2</w:t>
            </w:r>
          </w:p>
        </w:tc>
      </w:tr>
      <w:tr w:rsidR="00C51793" w14:paraId="45B55C26"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9C02FD" w14:textId="77777777" w:rsidR="00C51793" w:rsidRDefault="00C51793" w:rsidP="00C51793">
            <w:pPr>
              <w:spacing w:after="0" w:line="20" w:lineRule="atLeast"/>
              <w:rPr>
                <w:rFonts w:ascii="Calibri" w:hAnsi="Calibri" w:cs="Calibri"/>
                <w:color w:val="000000"/>
              </w:rPr>
            </w:pPr>
            <w:r>
              <w:rPr>
                <w:rFonts w:ascii="Calibri" w:hAnsi="Calibri" w:cs="Calibri"/>
                <w:color w:val="000000"/>
              </w:rPr>
              <w:t>Fairfield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2B764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134</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48D5A"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133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FAB8E"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17</w:t>
            </w:r>
          </w:p>
        </w:tc>
      </w:tr>
      <w:tr w:rsidR="00C51793" w14:paraId="22FF108A"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9CF77E"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Glen Ridge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CF86DE"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5FAA5"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1D597F"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8</w:t>
            </w:r>
          </w:p>
        </w:tc>
      </w:tr>
      <w:tr w:rsidR="00C51793" w14:paraId="73015F71"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2A48D6" w14:textId="77777777" w:rsidR="00C51793" w:rsidRDefault="00C51793" w:rsidP="00C51793">
            <w:pPr>
              <w:spacing w:after="0" w:line="20" w:lineRule="atLeast"/>
              <w:rPr>
                <w:rFonts w:ascii="Calibri" w:hAnsi="Calibri" w:cs="Calibri"/>
                <w:color w:val="000000"/>
              </w:rPr>
            </w:pPr>
            <w:r>
              <w:rPr>
                <w:rFonts w:ascii="Calibri" w:hAnsi="Calibri" w:cs="Calibri"/>
                <w:color w:val="000000"/>
              </w:rPr>
              <w:t>Irvington</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91741"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1,407</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DE676"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1,411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F3281"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148</w:t>
            </w:r>
          </w:p>
        </w:tc>
      </w:tr>
      <w:tr w:rsidR="00C51793" w14:paraId="450AC93A"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7776D" w14:textId="77777777" w:rsidR="00C51793" w:rsidRDefault="00C51793" w:rsidP="00C51793">
            <w:pPr>
              <w:spacing w:after="0" w:line="20" w:lineRule="atLeast"/>
              <w:rPr>
                <w:rFonts w:ascii="Calibri" w:hAnsi="Calibri" w:cs="Calibri"/>
                <w:color w:val="000000"/>
              </w:rPr>
            </w:pPr>
            <w:r>
              <w:rPr>
                <w:rFonts w:ascii="Calibri" w:hAnsi="Calibri" w:cs="Calibri"/>
                <w:color w:val="000000"/>
              </w:rPr>
              <w:t>Livingston</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D505D"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491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0C95D"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491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29DCDD"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68</w:t>
            </w:r>
          </w:p>
        </w:tc>
      </w:tr>
      <w:tr w:rsidR="00C51793" w14:paraId="6E50D337"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D67FB9" w14:textId="77777777" w:rsidR="00C51793" w:rsidRDefault="00C51793" w:rsidP="00C51793">
            <w:pPr>
              <w:spacing w:after="0" w:line="20" w:lineRule="atLeast"/>
              <w:rPr>
                <w:rFonts w:ascii="Calibri" w:hAnsi="Calibri" w:cs="Calibri"/>
                <w:color w:val="000000"/>
              </w:rPr>
            </w:pPr>
            <w:r>
              <w:rPr>
                <w:rFonts w:ascii="Calibri" w:hAnsi="Calibri" w:cs="Calibri"/>
                <w:color w:val="000000"/>
              </w:rPr>
              <w:t>Maplewood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EECB4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312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8376F"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314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3675B"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26</w:t>
            </w:r>
          </w:p>
        </w:tc>
      </w:tr>
      <w:tr w:rsidR="00C51793" w14:paraId="653C0B29"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3D7EC" w14:textId="77777777" w:rsidR="00C51793" w:rsidRDefault="00C51793" w:rsidP="00C51793">
            <w:pPr>
              <w:spacing w:after="0" w:line="20" w:lineRule="atLeast"/>
              <w:rPr>
                <w:rFonts w:ascii="Calibri" w:hAnsi="Calibri" w:cs="Calibri"/>
                <w:color w:val="000000"/>
              </w:rPr>
            </w:pPr>
            <w:r>
              <w:rPr>
                <w:rFonts w:ascii="Calibri" w:hAnsi="Calibri" w:cs="Calibri"/>
                <w:color w:val="000000"/>
              </w:rPr>
              <w:t>Millburn</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F44C9"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144</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3EBAE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146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93CD68"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7</w:t>
            </w:r>
          </w:p>
        </w:tc>
      </w:tr>
      <w:tr w:rsidR="00C51793" w14:paraId="6FDF9012" w14:textId="77777777" w:rsidTr="00C51793">
        <w:trPr>
          <w:trHeight w:val="34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8511D0" w14:textId="77777777" w:rsidR="00C51793" w:rsidRDefault="00C51793" w:rsidP="00C51793">
            <w:pPr>
              <w:spacing w:after="0" w:line="20" w:lineRule="atLeast"/>
              <w:rPr>
                <w:rFonts w:ascii="Calibri" w:hAnsi="Calibri" w:cs="Calibri"/>
                <w:color w:val="000000"/>
              </w:rPr>
            </w:pPr>
            <w:r>
              <w:rPr>
                <w:rFonts w:ascii="Calibri" w:hAnsi="Calibri" w:cs="Calibri"/>
                <w:color w:val="000000"/>
              </w:rPr>
              <w:t>Montclair</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9444F"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422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E6C2E"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421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9069E"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46</w:t>
            </w:r>
          </w:p>
        </w:tc>
      </w:tr>
      <w:tr w:rsidR="00C51793" w14:paraId="13C2F32F"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A6F6FA" w14:textId="77777777" w:rsidR="00C51793" w:rsidRDefault="00C51793" w:rsidP="00C51793">
            <w:pPr>
              <w:spacing w:after="0" w:line="20" w:lineRule="atLeast"/>
              <w:rPr>
                <w:rFonts w:ascii="Calibri" w:hAnsi="Calibri" w:cs="Calibri"/>
                <w:color w:val="000000"/>
              </w:rPr>
            </w:pPr>
            <w:r>
              <w:rPr>
                <w:rFonts w:ascii="Calibri" w:hAnsi="Calibri" w:cs="Calibri"/>
                <w:color w:val="000000"/>
              </w:rPr>
              <w:t>Newark</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DB927"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7,710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94C90A"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7,717</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F13D2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620</w:t>
            </w:r>
          </w:p>
        </w:tc>
      </w:tr>
      <w:tr w:rsidR="00C51793" w14:paraId="5E9364B2"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7FD9C"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North Caldwell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19B"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B5292B"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949DD"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w:t>
            </w:r>
          </w:p>
        </w:tc>
      </w:tr>
      <w:tr w:rsidR="00C51793" w14:paraId="35511822"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8AF075" w14:textId="77777777" w:rsidR="00C51793" w:rsidRDefault="00C51793" w:rsidP="00C51793">
            <w:pPr>
              <w:spacing w:after="0" w:line="20" w:lineRule="atLeast"/>
              <w:rPr>
                <w:rFonts w:ascii="Calibri" w:hAnsi="Calibri" w:cs="Calibri"/>
                <w:color w:val="000000"/>
              </w:rPr>
            </w:pPr>
            <w:r>
              <w:rPr>
                <w:rFonts w:ascii="Calibri" w:hAnsi="Calibri" w:cs="Calibri"/>
                <w:color w:val="000000"/>
              </w:rPr>
              <w:t>Nutley</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792A5"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485</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018B1F"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485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31387"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35</w:t>
            </w:r>
          </w:p>
        </w:tc>
      </w:tr>
      <w:tr w:rsidR="00C51793" w14:paraId="69F61D41"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178E06" w14:textId="77777777" w:rsidR="00C51793" w:rsidRDefault="00C51793" w:rsidP="00C51793">
            <w:pPr>
              <w:spacing w:after="0" w:line="20" w:lineRule="atLeast"/>
              <w:rPr>
                <w:rFonts w:ascii="Calibri" w:hAnsi="Calibri" w:cs="Calibri"/>
                <w:color w:val="000000"/>
              </w:rPr>
            </w:pPr>
            <w:r>
              <w:rPr>
                <w:rFonts w:ascii="Calibri" w:hAnsi="Calibri" w:cs="Calibri"/>
                <w:color w:val="000000"/>
              </w:rPr>
              <w:t>Orange</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B01C1A"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1003</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2D376"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998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7215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82</w:t>
            </w:r>
          </w:p>
        </w:tc>
      </w:tr>
      <w:tr w:rsidR="00C51793" w14:paraId="0AA2A345"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CD37FB" w14:textId="77777777" w:rsidR="00C51793" w:rsidRDefault="00C51793" w:rsidP="00C51793">
            <w:pPr>
              <w:spacing w:after="0" w:line="20" w:lineRule="atLeast"/>
              <w:rPr>
                <w:rFonts w:ascii="Calibri" w:hAnsi="Calibri" w:cs="Calibri"/>
                <w:color w:val="000000"/>
              </w:rPr>
            </w:pPr>
            <w:r>
              <w:rPr>
                <w:rFonts w:ascii="Calibri" w:hAnsi="Calibri" w:cs="Calibri"/>
                <w:color w:val="000000"/>
              </w:rPr>
              <w:t>Roseland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96B34"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85</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28DA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85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BFDD88"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15</w:t>
            </w:r>
          </w:p>
        </w:tc>
      </w:tr>
      <w:tr w:rsidR="00C51793" w14:paraId="0CC1B1F8"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5E4118" w14:textId="77777777" w:rsidR="00C51793" w:rsidRDefault="00C51793" w:rsidP="00C51793">
            <w:pPr>
              <w:spacing w:after="0" w:line="20" w:lineRule="atLeast"/>
              <w:rPr>
                <w:rFonts w:ascii="Calibri" w:hAnsi="Calibri" w:cs="Calibri"/>
                <w:color w:val="000000"/>
              </w:rPr>
            </w:pPr>
            <w:r>
              <w:rPr>
                <w:rFonts w:ascii="Calibri" w:hAnsi="Calibri" w:cs="Calibri"/>
                <w:color w:val="000000"/>
              </w:rPr>
              <w:t>South Orange</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403F1"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98</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4826AB"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98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03A18"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w:t>
            </w:r>
          </w:p>
        </w:tc>
      </w:tr>
      <w:tr w:rsidR="00C51793" w14:paraId="1AC4CA03"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D52552" w14:textId="77777777" w:rsidR="00C51793" w:rsidRDefault="00C51793" w:rsidP="00C51793">
            <w:pPr>
              <w:spacing w:after="0" w:line="20" w:lineRule="atLeast"/>
              <w:rPr>
                <w:rFonts w:ascii="Calibri" w:hAnsi="Calibri" w:cs="Calibri"/>
                <w:color w:val="000000"/>
              </w:rPr>
            </w:pPr>
            <w:r>
              <w:rPr>
                <w:rFonts w:ascii="Calibri" w:hAnsi="Calibri" w:cs="Calibri"/>
                <w:color w:val="000000"/>
              </w:rPr>
              <w:t>Verona</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5BDC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120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DCF28"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13255"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13</w:t>
            </w:r>
          </w:p>
        </w:tc>
      </w:tr>
      <w:tr w:rsidR="00C51793" w14:paraId="69A1E7BF"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86947C"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West Caldwell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AFFC8"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262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39857"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263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7FEAD"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44</w:t>
            </w:r>
          </w:p>
        </w:tc>
      </w:tr>
      <w:tr w:rsidR="00C51793" w14:paraId="0FD6935E"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446D5F"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West Orange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486F6"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1,241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A8713"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1,240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CD079"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173</w:t>
            </w:r>
          </w:p>
        </w:tc>
      </w:tr>
      <w:tr w:rsidR="00C51793" w14:paraId="76A87648"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E035B8" w14:textId="77777777" w:rsidR="00C51793" w:rsidRDefault="00C51793" w:rsidP="00C51793">
            <w:pPr>
              <w:spacing w:after="0" w:line="20" w:lineRule="atLeast"/>
              <w:jc w:val="right"/>
              <w:rPr>
                <w:rFonts w:ascii="Calibri" w:hAnsi="Calibri" w:cs="Calibri"/>
                <w:b/>
                <w:bCs/>
                <w:color w:val="000000"/>
              </w:rPr>
            </w:pPr>
            <w:r>
              <w:rPr>
                <w:rFonts w:ascii="Calibri" w:hAnsi="Calibri" w:cs="Calibri"/>
                <w:b/>
                <w:bCs/>
                <w:color w:val="000000"/>
              </w:rPr>
              <w:t xml:space="preserve">Total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9B30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18601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D4FB10"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18608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07C96"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1757</w:t>
            </w:r>
          </w:p>
        </w:tc>
      </w:tr>
      <w:tr w:rsidR="00C51793" w14:paraId="4D18737C"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CEA8A9" w14:textId="77777777" w:rsidR="00C51793" w:rsidRDefault="00C51793" w:rsidP="00C51793">
            <w:pPr>
              <w:spacing w:after="0" w:line="20" w:lineRule="atLeast"/>
              <w:jc w:val="right"/>
              <w:rPr>
                <w:rFonts w:ascii="Calibri" w:hAnsi="Calibri" w:cs="Calibri"/>
                <w:b/>
                <w:bCs/>
                <w:color w:val="000000"/>
              </w:rPr>
            </w:pPr>
            <w:r>
              <w:rPr>
                <w:rFonts w:ascii="Calibri" w:hAnsi="Calibri" w:cs="Calibri"/>
                <w:b/>
                <w:bCs/>
                <w:color w:val="000000"/>
              </w:rPr>
              <w:t>Negative tests (County)</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922A8" w14:textId="77777777" w:rsidR="00C51793" w:rsidRDefault="00C51793" w:rsidP="00C51793">
            <w:pPr>
              <w:spacing w:after="0" w:line="20" w:lineRule="atLeast"/>
              <w:jc w:val="center"/>
              <w:rPr>
                <w:rFonts w:ascii="Calibri" w:hAnsi="Calibri" w:cs="Calibri"/>
              </w:rPr>
            </w:pPr>
            <w:r>
              <w:rPr>
                <w:rFonts w:ascii="Calibri" w:hAnsi="Calibri" w:cs="Calibri"/>
              </w:rPr>
              <w:t>72,587</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23308A" w14:textId="77777777" w:rsidR="00C51793" w:rsidRDefault="00C51793" w:rsidP="00C51793">
            <w:pPr>
              <w:spacing w:after="0" w:line="20" w:lineRule="atLeast"/>
              <w:jc w:val="center"/>
              <w:rPr>
                <w:rFonts w:ascii="Calibri" w:hAnsi="Calibri" w:cs="Calibri"/>
              </w:rPr>
            </w:pPr>
            <w:r>
              <w:rPr>
                <w:rFonts w:ascii="Calibri" w:hAnsi="Calibri" w:cs="Calibri"/>
              </w:rPr>
              <w:t>72,924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A1019" w14:textId="77777777" w:rsidR="00C51793" w:rsidRDefault="00C51793" w:rsidP="00C51793">
            <w:pPr>
              <w:spacing w:after="0" w:line="20" w:lineRule="atLeast"/>
              <w:jc w:val="center"/>
              <w:rPr>
                <w:rFonts w:ascii="Calibri" w:hAnsi="Calibri" w:cs="Calibri"/>
              </w:rPr>
            </w:pPr>
            <w:r>
              <w:rPr>
                <w:rFonts w:ascii="Calibri" w:hAnsi="Calibri" w:cs="Calibri"/>
              </w:rPr>
              <w:t> </w:t>
            </w:r>
          </w:p>
        </w:tc>
      </w:tr>
      <w:tr w:rsidR="00C51793" w14:paraId="46BD414C"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3452C" w14:textId="77777777" w:rsidR="00C51793" w:rsidRDefault="00C51793" w:rsidP="00C51793">
            <w:pPr>
              <w:spacing w:after="0" w:line="20" w:lineRule="atLeast"/>
              <w:rPr>
                <w:rFonts w:ascii="Calibri" w:hAnsi="Calibri" w:cs="Calibri"/>
                <w:color w:val="000000"/>
              </w:rPr>
            </w:pPr>
            <w:r>
              <w:rPr>
                <w:rFonts w:ascii="Calibri" w:hAnsi="Calibri" w:cs="Calibri"/>
                <w:color w:val="000000"/>
              </w:rPr>
              <w:t> </w:t>
            </w:r>
          </w:p>
        </w:tc>
        <w:tc>
          <w:tcPr>
            <w:tcW w:w="1353" w:type="dxa"/>
            <w:noWrap/>
            <w:tcMar>
              <w:top w:w="0" w:type="dxa"/>
              <w:left w:w="108" w:type="dxa"/>
              <w:bottom w:w="0" w:type="dxa"/>
              <w:right w:w="108" w:type="dxa"/>
            </w:tcMar>
            <w:vAlign w:val="bottom"/>
            <w:hideMark/>
          </w:tcPr>
          <w:p w14:paraId="04517CC2" w14:textId="77777777" w:rsidR="00C51793" w:rsidRDefault="00C51793" w:rsidP="00C51793">
            <w:pPr>
              <w:spacing w:after="0" w:line="20" w:lineRule="atLeast"/>
              <w:rPr>
                <w:rFonts w:ascii="Calibri" w:hAnsi="Calibri" w:cs="Calibri"/>
                <w:color w:val="000000"/>
              </w:rPr>
            </w:pPr>
          </w:p>
        </w:tc>
        <w:tc>
          <w:tcPr>
            <w:tcW w:w="1395" w:type="dxa"/>
            <w:noWrap/>
            <w:tcMar>
              <w:top w:w="0" w:type="dxa"/>
              <w:left w:w="108" w:type="dxa"/>
              <w:bottom w:w="0" w:type="dxa"/>
              <w:right w:w="108" w:type="dxa"/>
            </w:tcMar>
            <w:vAlign w:val="bottom"/>
            <w:hideMark/>
          </w:tcPr>
          <w:p w14:paraId="452BD4CD" w14:textId="77777777" w:rsidR="00C51793" w:rsidRDefault="00C51793" w:rsidP="00C51793">
            <w:pPr>
              <w:spacing w:after="0" w:line="20" w:lineRule="atLeast"/>
              <w:rPr>
                <w:rFonts w:eastAsia="Times New Roman"/>
                <w:sz w:val="20"/>
                <w:szCs w:val="20"/>
              </w:rPr>
            </w:pPr>
          </w:p>
        </w:tc>
        <w:tc>
          <w:tcPr>
            <w:tcW w:w="1417" w:type="dxa"/>
            <w:noWrap/>
            <w:tcMar>
              <w:top w:w="0" w:type="dxa"/>
              <w:left w:w="108" w:type="dxa"/>
              <w:bottom w:w="0" w:type="dxa"/>
              <w:right w:w="108" w:type="dxa"/>
            </w:tcMar>
            <w:vAlign w:val="bottom"/>
            <w:hideMark/>
          </w:tcPr>
          <w:p w14:paraId="3D8F8A66" w14:textId="77777777" w:rsidR="00C51793" w:rsidRDefault="00C51793" w:rsidP="00C51793">
            <w:pPr>
              <w:spacing w:after="0" w:line="20" w:lineRule="atLeast"/>
              <w:rPr>
                <w:rFonts w:eastAsia="Times New Roman"/>
                <w:sz w:val="20"/>
                <w:szCs w:val="20"/>
              </w:rPr>
            </w:pPr>
          </w:p>
        </w:tc>
      </w:tr>
      <w:tr w:rsidR="00C51793" w14:paraId="3EA65D93"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7EDD12"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Statewide positive </w:t>
            </w:r>
          </w:p>
        </w:tc>
        <w:tc>
          <w:tcPr>
            <w:tcW w:w="13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EF3DAEC"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 </w:t>
            </w:r>
          </w:p>
        </w:tc>
        <w:tc>
          <w:tcPr>
            <w:tcW w:w="13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227256"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169,734</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894EF1"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 </w:t>
            </w:r>
          </w:p>
        </w:tc>
      </w:tr>
      <w:tr w:rsidR="00C51793" w14:paraId="12677E61" w14:textId="77777777" w:rsidTr="00C51793">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60AB12" w14:textId="77777777" w:rsidR="00C51793" w:rsidRDefault="00C51793" w:rsidP="00C51793">
            <w:pPr>
              <w:spacing w:after="0" w:line="20" w:lineRule="atLeast"/>
              <w:rPr>
                <w:rFonts w:ascii="Calibri" w:hAnsi="Calibri" w:cs="Calibri"/>
                <w:color w:val="000000"/>
              </w:rPr>
            </w:pPr>
            <w:r>
              <w:rPr>
                <w:rFonts w:ascii="Calibri" w:hAnsi="Calibri" w:cs="Calibri"/>
                <w:color w:val="000000"/>
              </w:rPr>
              <w:t xml:space="preserve">Statewide deaths </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8F7CC7"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 </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B28A5A"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12,949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2710C" w14:textId="77777777" w:rsidR="00C51793" w:rsidRDefault="00C51793" w:rsidP="00C51793">
            <w:pPr>
              <w:spacing w:after="0" w:line="20" w:lineRule="atLeast"/>
              <w:jc w:val="center"/>
              <w:rPr>
                <w:rFonts w:ascii="Calibri" w:hAnsi="Calibri" w:cs="Calibri"/>
                <w:sz w:val="20"/>
                <w:szCs w:val="20"/>
              </w:rPr>
            </w:pPr>
            <w:r>
              <w:rPr>
                <w:rFonts w:ascii="Calibri" w:hAnsi="Calibri" w:cs="Calibri"/>
                <w:sz w:val="20"/>
                <w:szCs w:val="20"/>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B752" w14:textId="77777777" w:rsidR="00ED4FE4" w:rsidRDefault="00ED4FE4" w:rsidP="00F42F2A">
      <w:pPr>
        <w:spacing w:after="0" w:line="240" w:lineRule="auto"/>
      </w:pPr>
      <w:r>
        <w:separator/>
      </w:r>
    </w:p>
  </w:endnote>
  <w:endnote w:type="continuationSeparator" w:id="0">
    <w:p w14:paraId="1AD433E5" w14:textId="77777777" w:rsidR="00ED4FE4" w:rsidRDefault="00ED4FE4"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7BF01" w14:textId="77777777" w:rsidR="00ED4FE4" w:rsidRDefault="00ED4FE4" w:rsidP="00F42F2A">
      <w:pPr>
        <w:spacing w:after="0" w:line="240" w:lineRule="auto"/>
      </w:pPr>
      <w:r>
        <w:separator/>
      </w:r>
    </w:p>
  </w:footnote>
  <w:footnote w:type="continuationSeparator" w:id="0">
    <w:p w14:paraId="69630AB6" w14:textId="77777777" w:rsidR="00ED4FE4" w:rsidRDefault="00ED4FE4"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31C94"/>
    <w:rsid w:val="003456EB"/>
    <w:rsid w:val="003568E4"/>
    <w:rsid w:val="0036042A"/>
    <w:rsid w:val="00371E64"/>
    <w:rsid w:val="003963AC"/>
    <w:rsid w:val="003A28FD"/>
    <w:rsid w:val="003B02CC"/>
    <w:rsid w:val="003B61F3"/>
    <w:rsid w:val="003F5EFB"/>
    <w:rsid w:val="00402169"/>
    <w:rsid w:val="00411CB6"/>
    <w:rsid w:val="0041550A"/>
    <w:rsid w:val="00416BE6"/>
    <w:rsid w:val="00423C9A"/>
    <w:rsid w:val="00445A9C"/>
    <w:rsid w:val="00494537"/>
    <w:rsid w:val="004B32E0"/>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3D65"/>
    <w:rsid w:val="00776933"/>
    <w:rsid w:val="007815B7"/>
    <w:rsid w:val="007A0C3B"/>
    <w:rsid w:val="007C1D29"/>
    <w:rsid w:val="007D7CDF"/>
    <w:rsid w:val="00807315"/>
    <w:rsid w:val="008224A5"/>
    <w:rsid w:val="008233FA"/>
    <w:rsid w:val="0083228A"/>
    <w:rsid w:val="00836995"/>
    <w:rsid w:val="00836F36"/>
    <w:rsid w:val="00863708"/>
    <w:rsid w:val="008646AA"/>
    <w:rsid w:val="0087595A"/>
    <w:rsid w:val="008A3E65"/>
    <w:rsid w:val="008A7552"/>
    <w:rsid w:val="008A79DB"/>
    <w:rsid w:val="008C0745"/>
    <w:rsid w:val="008C3717"/>
    <w:rsid w:val="008D12AC"/>
    <w:rsid w:val="008E5791"/>
    <w:rsid w:val="00902456"/>
    <w:rsid w:val="00903A15"/>
    <w:rsid w:val="00912D75"/>
    <w:rsid w:val="0094345E"/>
    <w:rsid w:val="00944710"/>
    <w:rsid w:val="00964595"/>
    <w:rsid w:val="00993E69"/>
    <w:rsid w:val="009A77BC"/>
    <w:rsid w:val="009B1FED"/>
    <w:rsid w:val="009C19A2"/>
    <w:rsid w:val="009D11C2"/>
    <w:rsid w:val="009E25C2"/>
    <w:rsid w:val="009E275B"/>
    <w:rsid w:val="00A0025F"/>
    <w:rsid w:val="00A12435"/>
    <w:rsid w:val="00A65B18"/>
    <w:rsid w:val="00A93284"/>
    <w:rsid w:val="00AA6EAC"/>
    <w:rsid w:val="00AD3520"/>
    <w:rsid w:val="00AE568F"/>
    <w:rsid w:val="00B13CAF"/>
    <w:rsid w:val="00B24210"/>
    <w:rsid w:val="00B52424"/>
    <w:rsid w:val="00B621C0"/>
    <w:rsid w:val="00B721B7"/>
    <w:rsid w:val="00B75C78"/>
    <w:rsid w:val="00BB007E"/>
    <w:rsid w:val="00BB5505"/>
    <w:rsid w:val="00BB5C79"/>
    <w:rsid w:val="00BD2187"/>
    <w:rsid w:val="00BE0614"/>
    <w:rsid w:val="00BF0C5F"/>
    <w:rsid w:val="00BF2A28"/>
    <w:rsid w:val="00C154CD"/>
    <w:rsid w:val="00C212CE"/>
    <w:rsid w:val="00C5045C"/>
    <w:rsid w:val="00C51793"/>
    <w:rsid w:val="00C67C92"/>
    <w:rsid w:val="00C8452E"/>
    <w:rsid w:val="00C90B87"/>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D4FE4"/>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2020-06-24T13:03:00Z</dcterms:created>
  <dcterms:modified xsi:type="dcterms:W3CDTF">2020-06-24T13:03:00Z</dcterms:modified>
</cp:coreProperties>
</file>