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6F30A6" w14:paraId="6633A257" w14:textId="77777777" w:rsidTr="006F30A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F30A6" w14:paraId="2A24AACC" w14:textId="77777777">
              <w:tc>
                <w:tcPr>
                  <w:tcW w:w="5000" w:type="pct"/>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9360"/>
                  </w:tblGrid>
                  <w:tr w:rsidR="006F30A6" w14:paraId="07336606"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6F30A6" w14:paraId="7CD28586" w14:textId="77777777">
                          <w:tc>
                            <w:tcPr>
                              <w:tcW w:w="10500" w:type="dxa"/>
                            </w:tcPr>
                            <w:tbl>
                              <w:tblPr>
                                <w:tblW w:w="5000" w:type="pct"/>
                                <w:tblCellMar>
                                  <w:left w:w="0" w:type="dxa"/>
                                  <w:right w:w="0" w:type="dxa"/>
                                </w:tblCellMar>
                                <w:tblLook w:val="04A0" w:firstRow="1" w:lastRow="0" w:firstColumn="1" w:lastColumn="0" w:noHBand="0" w:noVBand="1"/>
                              </w:tblPr>
                              <w:tblGrid>
                                <w:gridCol w:w="9360"/>
                              </w:tblGrid>
                              <w:tr w:rsidR="006F30A6" w14:paraId="7B1EC3D6" w14:textId="77777777" w:rsidTr="006F30A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6F30A6" w14:paraId="2000A941" w14:textId="77777777">
                                      <w:trPr>
                                        <w:jc w:val="center"/>
                                      </w:trPr>
                                      <w:tc>
                                        <w:tcPr>
                                          <w:tcW w:w="0" w:type="auto"/>
                                          <w:vAlign w:val="center"/>
                                          <w:hideMark/>
                                        </w:tcPr>
                                        <w:p w14:paraId="77129C3C" w14:textId="2D9D7639" w:rsidR="006F30A6" w:rsidRDefault="006F30A6">
                                          <w:pPr>
                                            <w:rPr>
                                              <w:rFonts w:eastAsia="Times New Roman"/>
                                            </w:rPr>
                                          </w:pPr>
                                        </w:p>
                                      </w:tc>
                                    </w:tr>
                                  </w:tbl>
                                  <w:p w14:paraId="5469D50A" w14:textId="77777777" w:rsidR="006F30A6" w:rsidRDefault="006F30A6">
                                    <w:pPr>
                                      <w:jc w:val="center"/>
                                      <w:rPr>
                                        <w:rFonts w:ascii="Times New Roman" w:eastAsia="Times New Roman" w:hAnsi="Times New Roman" w:cs="Times New Roman"/>
                                        <w:sz w:val="20"/>
                                        <w:szCs w:val="20"/>
                                      </w:rPr>
                                    </w:pPr>
                                  </w:p>
                                </w:tc>
                              </w:tr>
                              <w:tr w:rsidR="006F30A6" w14:paraId="4647DFE2" w14:textId="77777777" w:rsidTr="006F30A6">
                                <w:tc>
                                  <w:tcPr>
                                    <w:tcW w:w="0" w:type="auto"/>
                                    <w:tcMar>
                                      <w:top w:w="15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6F30A6" w14:paraId="201ECD45" w14:textId="77777777">
                                      <w:trPr>
                                        <w:jc w:val="center"/>
                                      </w:trPr>
                                      <w:tc>
                                        <w:tcPr>
                                          <w:tcW w:w="0" w:type="auto"/>
                                          <w:tcBorders>
                                            <w:top w:val="nil"/>
                                            <w:left w:val="nil"/>
                                            <w:bottom w:val="single" w:sz="6" w:space="0" w:color="888888"/>
                                            <w:right w:val="nil"/>
                                          </w:tcBorders>
                                          <w:vAlign w:val="center"/>
                                          <w:hideMark/>
                                        </w:tcPr>
                                        <w:p w14:paraId="398AE277" w14:textId="77777777" w:rsidR="006F30A6" w:rsidRDefault="006F30A6">
                                          <w:pPr>
                                            <w:spacing w:line="0" w:lineRule="atLeast"/>
                                            <w:rPr>
                                              <w:rFonts w:eastAsia="Times New Roman"/>
                                              <w:sz w:val="2"/>
                                              <w:szCs w:val="2"/>
                                            </w:rPr>
                                          </w:pPr>
                                          <w:r>
                                            <w:rPr>
                                              <w:rFonts w:eastAsia="Times New Roman"/>
                                              <w:sz w:val="2"/>
                                              <w:szCs w:val="2"/>
                                            </w:rPr>
                                            <w:t> </w:t>
                                          </w:r>
                                        </w:p>
                                      </w:tc>
                                    </w:tr>
                                  </w:tbl>
                                  <w:p w14:paraId="58B581F8" w14:textId="77777777" w:rsidR="006F30A6" w:rsidRDefault="006F30A6">
                                    <w:pPr>
                                      <w:jc w:val="center"/>
                                      <w:rPr>
                                        <w:rFonts w:ascii="Times New Roman" w:eastAsia="Times New Roman" w:hAnsi="Times New Roman" w:cs="Times New Roman"/>
                                        <w:sz w:val="20"/>
                                        <w:szCs w:val="20"/>
                                      </w:rPr>
                                    </w:pPr>
                                  </w:p>
                                </w:tc>
                              </w:tr>
                            </w:tbl>
                            <w:p w14:paraId="4E64C44E" w14:textId="77777777" w:rsidR="006F30A6" w:rsidRDefault="006F30A6">
                              <w:pPr>
                                <w:rPr>
                                  <w:rFonts w:eastAsia="Times New Roman"/>
                                </w:rPr>
                              </w:pPr>
                            </w:p>
                            <w:tbl>
                              <w:tblPr>
                                <w:tblW w:w="5000" w:type="pct"/>
                                <w:tblCellMar>
                                  <w:left w:w="0" w:type="dxa"/>
                                  <w:right w:w="0" w:type="dxa"/>
                                </w:tblCellMar>
                                <w:tblLook w:val="04A0" w:firstRow="1" w:lastRow="0" w:firstColumn="1" w:lastColumn="0" w:noHBand="0" w:noVBand="1"/>
                              </w:tblPr>
                              <w:tblGrid>
                                <w:gridCol w:w="9360"/>
                              </w:tblGrid>
                              <w:tr w:rsidR="006F30A6" w14:paraId="52F10D93" w14:textId="77777777">
                                <w:tc>
                                  <w:tcPr>
                                    <w:tcW w:w="0" w:type="auto"/>
                                    <w:tcMar>
                                      <w:top w:w="300" w:type="dxa"/>
                                      <w:left w:w="300" w:type="dxa"/>
                                      <w:bottom w:w="15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760"/>
                                    </w:tblGrid>
                                    <w:tr w:rsidR="006F30A6" w14:paraId="481FF56E" w14:textId="77777777">
                                      <w:trPr>
                                        <w:jc w:val="center"/>
                                      </w:trPr>
                                      <w:tc>
                                        <w:tcPr>
                                          <w:tcW w:w="0" w:type="auto"/>
                                          <w:vAlign w:val="center"/>
                                          <w:hideMark/>
                                        </w:tcPr>
                                        <w:p w14:paraId="0ACBD10F" w14:textId="586EF1D5" w:rsidR="006F30A6" w:rsidRDefault="006F30A6">
                                          <w:pPr>
                                            <w:rPr>
                                              <w:rFonts w:eastAsia="Times New Roman"/>
                                            </w:rPr>
                                          </w:pPr>
                                          <w:r>
                                            <w:rPr>
                                              <w:rFonts w:eastAsia="Times New Roman"/>
                                              <w:noProof/>
                                            </w:rPr>
                                            <w:drawing>
                                              <wp:inline distT="0" distB="0" distL="0" distR="0" wp14:anchorId="7F771B02" wp14:editId="4428486A">
                                                <wp:extent cx="6285230" cy="1475105"/>
                                                <wp:effectExtent l="0" t="0" r="127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5230" cy="1475105"/>
                                                        </a:xfrm>
                                                        <a:prstGeom prst="rect">
                                                          <a:avLst/>
                                                        </a:prstGeom>
                                                        <a:noFill/>
                                                        <a:ln>
                                                          <a:noFill/>
                                                        </a:ln>
                                                      </pic:spPr>
                                                    </pic:pic>
                                                  </a:graphicData>
                                                </a:graphic>
                                              </wp:inline>
                                            </w:drawing>
                                          </w:r>
                                        </w:p>
                                      </w:tc>
                                    </w:tr>
                                  </w:tbl>
                                  <w:p w14:paraId="0D1753A8" w14:textId="77777777" w:rsidR="006F30A6" w:rsidRDefault="006F30A6">
                                    <w:pPr>
                                      <w:jc w:val="center"/>
                                      <w:rPr>
                                        <w:rFonts w:ascii="Times New Roman" w:eastAsia="Times New Roman" w:hAnsi="Times New Roman" w:cs="Times New Roman"/>
                                        <w:sz w:val="20"/>
                                        <w:szCs w:val="20"/>
                                      </w:rPr>
                                    </w:pPr>
                                  </w:p>
                                </w:tc>
                              </w:tr>
                              <w:tr w:rsidR="006F30A6" w14:paraId="6FE3ED16" w14:textId="77777777">
                                <w:tc>
                                  <w:tcPr>
                                    <w:tcW w:w="0" w:type="auto"/>
                                    <w:vAlign w:val="center"/>
                                    <w:hideMark/>
                                  </w:tcPr>
                                  <w:p w14:paraId="04A2AD6D" w14:textId="77777777" w:rsidR="006F30A6" w:rsidRDefault="006F30A6">
                                    <w:pPr>
                                      <w:pStyle w:val="NormalWeb"/>
                                      <w:spacing w:before="0" w:beforeAutospacing="0" w:after="0" w:afterAutospacing="0"/>
                                      <w:jc w:val="center"/>
                                      <w:rPr>
                                        <w:rFonts w:ascii="Times New Roman" w:hAnsi="Times New Roman" w:cs="Times New Roman"/>
                                        <w:color w:val="333333"/>
                                        <w:sz w:val="24"/>
                                        <w:szCs w:val="24"/>
                                      </w:rPr>
                                    </w:pPr>
                                    <w:r>
                                      <w:rPr>
                                        <w:rStyle w:val="Emphasis"/>
                                        <w:color w:val="333333"/>
                                        <w:sz w:val="24"/>
                                        <w:szCs w:val="24"/>
                                      </w:rPr>
                                      <w:t>Office of the President</w:t>
                                    </w:r>
                                  </w:p>
                                </w:tc>
                              </w:tr>
                            </w:tbl>
                            <w:p w14:paraId="160B5191"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2CBD6BA6" w14:textId="77777777">
                                <w:tc>
                                  <w:tcPr>
                                    <w:tcW w:w="0" w:type="auto"/>
                                    <w:vAlign w:val="center"/>
                                    <w:hideMark/>
                                  </w:tcPr>
                                  <w:p w14:paraId="4B44E2CB" w14:textId="77777777" w:rsidR="006F30A6" w:rsidRDefault="006F30A6">
                                    <w:pPr>
                                      <w:pStyle w:val="paragraph-spacing-none"/>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Dear Setonians,</w:t>
                                    </w:r>
                                  </w:p>
                                </w:tc>
                              </w:tr>
                            </w:tbl>
                            <w:p w14:paraId="79D79A57"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0C2DBA54" w14:textId="77777777">
                                <w:tc>
                                  <w:tcPr>
                                    <w:tcW w:w="0" w:type="auto"/>
                                    <w:vAlign w:val="center"/>
                                    <w:hideMark/>
                                  </w:tcPr>
                                  <w:p w14:paraId="5F48F00B"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After significant consultation with state officials, I am writing to share this status report regarding Seton Hall’s plans for the fall semester.</w:t>
                                    </w:r>
                                  </w:p>
                                </w:tc>
                              </w:tr>
                            </w:tbl>
                            <w:p w14:paraId="5151E44F"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078EB72C" w14:textId="77777777">
                                <w:tc>
                                  <w:tcPr>
                                    <w:tcW w:w="0" w:type="auto"/>
                                    <w:vAlign w:val="center"/>
                                    <w:hideMark/>
                                  </w:tcPr>
                                  <w:p w14:paraId="4DB08297"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 xml:space="preserve">As you know, the University set a return-to-campus timetable that includes staff and administrators on </w:t>
                                    </w:r>
                                    <w:r>
                                      <w:rPr>
                                        <w:rStyle w:val="Strong"/>
                                        <w:rFonts w:ascii="Times New Roman" w:hAnsi="Times New Roman" w:cs="Times New Roman"/>
                                        <w:color w:val="333333"/>
                                        <w:sz w:val="24"/>
                                        <w:szCs w:val="24"/>
                                      </w:rPr>
                                      <w:t>August 10</w:t>
                                    </w:r>
                                    <w:r>
                                      <w:rPr>
                                        <w:rFonts w:ascii="Times New Roman" w:hAnsi="Times New Roman" w:cs="Times New Roman"/>
                                        <w:color w:val="333333"/>
                                        <w:sz w:val="24"/>
                                        <w:szCs w:val="24"/>
                                      </w:rPr>
                                      <w:t xml:space="preserve">; an extended and appropriately socially distanced Move-In process beginning on </w:t>
                                    </w:r>
                                    <w:r>
                                      <w:rPr>
                                        <w:rStyle w:val="Strong"/>
                                        <w:rFonts w:ascii="Times New Roman" w:hAnsi="Times New Roman" w:cs="Times New Roman"/>
                                        <w:color w:val="333333"/>
                                        <w:sz w:val="24"/>
                                        <w:szCs w:val="24"/>
                                      </w:rPr>
                                      <w:t>August 16</w:t>
                                    </w:r>
                                    <w:r>
                                      <w:rPr>
                                        <w:rFonts w:ascii="Times New Roman" w:hAnsi="Times New Roman" w:cs="Times New Roman"/>
                                        <w:color w:val="333333"/>
                                        <w:sz w:val="24"/>
                                        <w:szCs w:val="24"/>
                                      </w:rPr>
                                      <w:t xml:space="preserve">; and the first day of classes on </w:t>
                                    </w:r>
                                    <w:r>
                                      <w:rPr>
                                        <w:rStyle w:val="Strong"/>
                                        <w:rFonts w:ascii="Times New Roman" w:hAnsi="Times New Roman" w:cs="Times New Roman"/>
                                        <w:color w:val="333333"/>
                                        <w:sz w:val="24"/>
                                        <w:szCs w:val="24"/>
                                      </w:rPr>
                                      <w:t>August 24</w:t>
                                    </w:r>
                                    <w:r>
                                      <w:rPr>
                                        <w:rFonts w:ascii="Times New Roman" w:hAnsi="Times New Roman" w:cs="Times New Roman"/>
                                        <w:color w:val="333333"/>
                                        <w:sz w:val="24"/>
                                        <w:szCs w:val="24"/>
                                      </w:rPr>
                                      <w:t>. Rest assured that none of those dates have changed.</w:t>
                                    </w:r>
                                  </w:p>
                                </w:tc>
                              </w:tr>
                            </w:tbl>
                            <w:p w14:paraId="0915BE12"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2CAE29C5" w14:textId="77777777">
                                <w:tc>
                                  <w:tcPr>
                                    <w:tcW w:w="0" w:type="auto"/>
                                    <w:vAlign w:val="center"/>
                                    <w:hideMark/>
                                  </w:tcPr>
                                  <w:p w14:paraId="22297D07"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Returning to Campus:</w:t>
                                    </w:r>
                                    <w:r>
                                      <w:rPr>
                                        <w:rFonts w:ascii="Times New Roman" w:hAnsi="Times New Roman" w:cs="Times New Roman"/>
                                        <w:color w:val="333333"/>
                                        <w:sz w:val="24"/>
                                        <w:szCs w:val="24"/>
                                      </w:rPr>
                                      <w:t xml:space="preserve"> We are pleased to welcome students back to campus and reduced-density residence halls. This is possible because New Jersey is in Stage 2 of its reopening plan, which permits the University to host students who have indicated a preference or need to return to campus. Likewise, Seton Hall will provide food service and dining amenities consistent with state health guidelines.</w:t>
                                    </w:r>
                                  </w:p>
                                </w:tc>
                              </w:tr>
                            </w:tbl>
                            <w:p w14:paraId="30853532"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71BA12B9" w14:textId="77777777">
                                <w:tc>
                                  <w:tcPr>
                                    <w:tcW w:w="0" w:type="auto"/>
                                    <w:vAlign w:val="center"/>
                                    <w:hideMark/>
                                  </w:tcPr>
                                  <w:p w14:paraId="015695B6"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Instruction:</w:t>
                                    </w:r>
                                    <w:r>
                                      <w:rPr>
                                        <w:rFonts w:ascii="Times New Roman" w:hAnsi="Times New Roman" w:cs="Times New Roman"/>
                                        <w:color w:val="333333"/>
                                        <w:sz w:val="24"/>
                                        <w:szCs w:val="24"/>
                                      </w:rPr>
                                      <w:t xml:space="preserve"> As we have mentioned in prior communications, under current regulations, New Jersey must be in Stage 3 of its reopening plan for the state’s colleges and universities to offer a majority of in-person instruction. Because the semester will likely start before the state enters Stage 3, Seton Hall must begin the academic year with limited in-person instruction.</w:t>
                                    </w:r>
                                  </w:p>
                                </w:tc>
                              </w:tr>
                            </w:tbl>
                            <w:p w14:paraId="0A6D3879"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264F273C" w14:textId="77777777">
                                <w:tc>
                                  <w:tcPr>
                                    <w:tcW w:w="0" w:type="auto"/>
                                    <w:vAlign w:val="center"/>
                                    <w:hideMark/>
                                  </w:tcPr>
                                  <w:p w14:paraId="1B1C4350"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 xml:space="preserve">In-person courses will be allowed for curricula that require labs, clinical rotations, and technical and hands-on instruction, as permitted by the state. These criteria apply to courses in several of the University’s schools and colleges; we are working to determine exactly which classes are eligible for in-person instruction and will let you know as soon as that list is posted on the Seton Hall website. Afterward, if you have further questions regarding your course of study, please contact </w:t>
                                    </w:r>
                                    <w:hyperlink r:id="rId6" w:tgtFrame="_blank" w:history="1">
                                      <w:r>
                                        <w:rPr>
                                          <w:rStyle w:val="Hyperlink"/>
                                          <w:rFonts w:ascii="Times New Roman" w:hAnsi="Times New Roman" w:cs="Times New Roman"/>
                                          <w:color w:val="004488"/>
                                          <w:sz w:val="24"/>
                                          <w:szCs w:val="24"/>
                                        </w:rPr>
                                        <w:t>your dean's office</w:t>
                                      </w:r>
                                    </w:hyperlink>
                                    <w:r>
                                      <w:rPr>
                                        <w:rFonts w:ascii="Times New Roman" w:hAnsi="Times New Roman" w:cs="Times New Roman"/>
                                        <w:color w:val="333333"/>
                                        <w:sz w:val="24"/>
                                        <w:szCs w:val="24"/>
                                      </w:rPr>
                                      <w:t>.</w:t>
                                    </w:r>
                                  </w:p>
                                </w:tc>
                              </w:tr>
                            </w:tbl>
                            <w:p w14:paraId="45A0F41A"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7572B710" w14:textId="77777777">
                                <w:tc>
                                  <w:tcPr>
                                    <w:tcW w:w="0" w:type="auto"/>
                                    <w:vAlign w:val="center"/>
                                    <w:hideMark/>
                                  </w:tcPr>
                                  <w:p w14:paraId="4AC151FA"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Whether before or after the academic year begins, when New Jersey reaches Stage 3 or government health directives allow, the University plans to pivot to the HyFlex model of on-campus, in-person instruction.</w:t>
                                    </w:r>
                                  </w:p>
                                </w:tc>
                              </w:tr>
                            </w:tbl>
                            <w:p w14:paraId="4CE5D972"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61AC25CC" w14:textId="77777777">
                                <w:tc>
                                  <w:tcPr>
                                    <w:tcW w:w="0" w:type="auto"/>
                                    <w:vAlign w:val="center"/>
                                    <w:hideMark/>
                                  </w:tcPr>
                                  <w:p w14:paraId="28D3D557"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 xml:space="preserve">I know beginning the semester with mostly remote instruction is a disappointment to everyone, myself included. Yet our months of multivariate planning have prepared the University well for this moment. We are equally prepared to begin in-person instruction as established in the </w:t>
                                    </w:r>
                                    <w:hyperlink r:id="rId7" w:tgtFrame="_blank" w:history="1">
                                      <w:r>
                                        <w:rPr>
                                          <w:rStyle w:val="Hyperlink"/>
                                          <w:rFonts w:ascii="Times New Roman" w:hAnsi="Times New Roman" w:cs="Times New Roman"/>
                                          <w:color w:val="004488"/>
                                          <w:sz w:val="24"/>
                                          <w:szCs w:val="24"/>
                                        </w:rPr>
                                        <w:t>University's confirmed Restart Plan</w:t>
                                      </w:r>
                                    </w:hyperlink>
                                    <w:r>
                                      <w:rPr>
                                        <w:rFonts w:ascii="Times New Roman" w:hAnsi="Times New Roman" w:cs="Times New Roman"/>
                                        <w:color w:val="333333"/>
                                        <w:sz w:val="24"/>
                                        <w:szCs w:val="24"/>
                                      </w:rPr>
                                      <w:t>, when it is possible to do so.</w:t>
                                    </w:r>
                                  </w:p>
                                </w:tc>
                              </w:tr>
                            </w:tbl>
                            <w:p w14:paraId="2432EFFB"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510D7EE5" w14:textId="77777777">
                                <w:tc>
                                  <w:tcPr>
                                    <w:tcW w:w="0" w:type="auto"/>
                                    <w:vAlign w:val="center"/>
                                    <w:hideMark/>
                                  </w:tcPr>
                                  <w:p w14:paraId="512D471A"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Student and Residential Life:</w:t>
                                    </w:r>
                                    <w:r>
                                      <w:rPr>
                                        <w:rFonts w:ascii="Times New Roman" w:hAnsi="Times New Roman" w:cs="Times New Roman"/>
                                        <w:color w:val="333333"/>
                                        <w:sz w:val="24"/>
                                        <w:szCs w:val="24"/>
                                      </w:rPr>
                                      <w:t xml:space="preserve"> Seton Hall will offer a robust and highly interactive student experience regardless of the delay in moving to Stage 3. Undergraduate students in South Orange with housing or campus life questions should contact:</w:t>
                                    </w:r>
                                  </w:p>
                                </w:tc>
                              </w:tr>
                            </w:tbl>
                            <w:p w14:paraId="0DC9F7DA"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061EA1C6" w14:textId="77777777">
                                <w:tc>
                                  <w:tcPr>
                                    <w:tcW w:w="0" w:type="auto"/>
                                    <w:vAlign w:val="center"/>
                                    <w:hideMark/>
                                  </w:tcPr>
                                  <w:p w14:paraId="183625D0" w14:textId="77777777" w:rsidR="006F30A6" w:rsidRDefault="006F30A6">
                                    <w:pPr>
                                      <w:pStyle w:val="paragraph-spacing-none"/>
                                      <w:spacing w:before="0" w:beforeAutospacing="0" w:after="0" w:afterAutospacing="0"/>
                                      <w:jc w:val="center"/>
                                      <w:rPr>
                                        <w:rFonts w:ascii="Times New Roman" w:hAnsi="Times New Roman" w:cs="Times New Roman"/>
                                        <w:color w:val="333333"/>
                                        <w:sz w:val="24"/>
                                        <w:szCs w:val="24"/>
                                      </w:rPr>
                                    </w:pPr>
                                    <w:r>
                                      <w:rPr>
                                        <w:rFonts w:ascii="Times New Roman" w:hAnsi="Times New Roman" w:cs="Times New Roman"/>
                                        <w:color w:val="333333"/>
                                        <w:sz w:val="24"/>
                                        <w:szCs w:val="24"/>
                                      </w:rPr>
                                      <w:t>Karen Van Norman</w:t>
                                    </w:r>
                                  </w:p>
                                  <w:p w14:paraId="70555834" w14:textId="77777777" w:rsidR="006F30A6" w:rsidRDefault="006F30A6">
                                    <w:pPr>
                                      <w:pStyle w:val="paragraph-spacing-none"/>
                                      <w:spacing w:before="0" w:beforeAutospacing="0" w:after="0" w:afterAutospacing="0"/>
                                      <w:jc w:val="center"/>
                                      <w:rPr>
                                        <w:rFonts w:ascii="Times New Roman" w:hAnsi="Times New Roman" w:cs="Times New Roman"/>
                                        <w:color w:val="333333"/>
                                        <w:sz w:val="24"/>
                                        <w:szCs w:val="24"/>
                                      </w:rPr>
                                    </w:pPr>
                                    <w:r>
                                      <w:rPr>
                                        <w:rFonts w:ascii="Times New Roman" w:hAnsi="Times New Roman" w:cs="Times New Roman"/>
                                        <w:color w:val="333333"/>
                                        <w:sz w:val="24"/>
                                        <w:szCs w:val="24"/>
                                      </w:rPr>
                                      <w:t>Associate Vice President and Dean of Students</w:t>
                                    </w:r>
                                  </w:p>
                                  <w:p w14:paraId="1525B336" w14:textId="77777777" w:rsidR="006F30A6" w:rsidRDefault="006F30A6">
                                    <w:pPr>
                                      <w:pStyle w:val="paragraph-spacing-none"/>
                                      <w:spacing w:before="0" w:beforeAutospacing="0" w:after="0" w:afterAutospacing="0"/>
                                      <w:jc w:val="center"/>
                                      <w:rPr>
                                        <w:rFonts w:ascii="Times New Roman" w:hAnsi="Times New Roman" w:cs="Times New Roman"/>
                                        <w:color w:val="333333"/>
                                        <w:sz w:val="24"/>
                                        <w:szCs w:val="24"/>
                                      </w:rPr>
                                    </w:pPr>
                                    <w:r>
                                      <w:rPr>
                                        <w:rFonts w:ascii="Times New Roman" w:hAnsi="Times New Roman" w:cs="Times New Roman"/>
                                        <w:color w:val="333333"/>
                                        <w:sz w:val="24"/>
                                        <w:szCs w:val="24"/>
                                      </w:rPr>
                                      <w:t>(973) 761-9076</w:t>
                                    </w:r>
                                  </w:p>
                                  <w:p w14:paraId="6258DCE1" w14:textId="77777777" w:rsidR="006F30A6" w:rsidRDefault="006F30A6">
                                    <w:pPr>
                                      <w:pStyle w:val="paragraph-spacing-none"/>
                                      <w:spacing w:before="0" w:beforeAutospacing="0" w:after="0" w:afterAutospacing="0"/>
                                      <w:jc w:val="center"/>
                                      <w:rPr>
                                        <w:rFonts w:ascii="Times New Roman" w:hAnsi="Times New Roman" w:cs="Times New Roman"/>
                                        <w:color w:val="333333"/>
                                        <w:sz w:val="24"/>
                                        <w:szCs w:val="24"/>
                                      </w:rPr>
                                    </w:pPr>
                                    <w:hyperlink r:id="rId8" w:tgtFrame="_blank" w:history="1">
                                      <w:r>
                                        <w:rPr>
                                          <w:rStyle w:val="Hyperlink"/>
                                          <w:rFonts w:ascii="Times New Roman" w:hAnsi="Times New Roman" w:cs="Times New Roman"/>
                                          <w:color w:val="004488"/>
                                          <w:sz w:val="24"/>
                                          <w:szCs w:val="24"/>
                                        </w:rPr>
                                        <w:t>karen.vannorman@shu.edu</w:t>
                                      </w:r>
                                    </w:hyperlink>
                                  </w:p>
                                </w:tc>
                              </w:tr>
                            </w:tbl>
                            <w:p w14:paraId="6030C9F9"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70D8A16D" w14:textId="77777777">
                                <w:tc>
                                  <w:tcPr>
                                    <w:tcW w:w="0" w:type="auto"/>
                                    <w:vAlign w:val="center"/>
                                    <w:hideMark/>
                                  </w:tcPr>
                                  <w:p w14:paraId="4AC13344"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A few notes and changes on Move-In and the academic year:</w:t>
                                    </w:r>
                                  </w:p>
                                </w:tc>
                              </w:tr>
                            </w:tbl>
                            <w:p w14:paraId="41B5B7C0"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70E5D60A" w14:textId="77777777">
                                <w:tc>
                                  <w:tcPr>
                                    <w:tcW w:w="0" w:type="auto"/>
                                    <w:vAlign w:val="center"/>
                                    <w:hideMark/>
                                  </w:tcPr>
                                  <w:p w14:paraId="735722FA"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All residential students</w:t>
                                    </w:r>
                                    <w:r>
                                      <w:rPr>
                                        <w:rFonts w:ascii="Times New Roman" w:hAnsi="Times New Roman" w:cs="Times New Roman"/>
                                        <w:color w:val="333333"/>
                                        <w:sz w:val="24"/>
                                        <w:szCs w:val="24"/>
                                      </w:rPr>
                                      <w:t xml:space="preserve"> will be directed to the University’s COVID-19 testing site when they arrive for Move-In. Testing is being provided to students through the University’s Health Services free of insurance copays and free of charge for students whose insurance does not cover testing. Testing of all residential students was enacted recently by Seton Hall in response to rising COVID-19 cases nationwide.</w:t>
                                    </w:r>
                                  </w:p>
                                </w:tc>
                              </w:tr>
                            </w:tbl>
                            <w:p w14:paraId="3C513C56"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5F71B1F4" w14:textId="77777777">
                                <w:tc>
                                  <w:tcPr>
                                    <w:tcW w:w="0" w:type="auto"/>
                                    <w:vAlign w:val="center"/>
                                    <w:hideMark/>
                                  </w:tcPr>
                                  <w:p w14:paraId="13848F14"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Voluntary Quarantine Order:</w:t>
                                    </w:r>
                                    <w:r>
                                      <w:rPr>
                                        <w:rFonts w:ascii="Times New Roman" w:hAnsi="Times New Roman" w:cs="Times New Roman"/>
                                        <w:color w:val="333333"/>
                                        <w:sz w:val="24"/>
                                        <w:szCs w:val="24"/>
                                      </w:rPr>
                                      <w:t xml:space="preserve"> As a service to our students, those arriving on campus from states on New Jersey’s quarantine list will be provided single-occupancy rooms for a </w:t>
                                    </w:r>
                                    <w:hyperlink r:id="rId9" w:tgtFrame="_blank" w:history="1">
                                      <w:r>
                                        <w:rPr>
                                          <w:rStyle w:val="Hyperlink"/>
                                          <w:rFonts w:ascii="Times New Roman" w:hAnsi="Times New Roman" w:cs="Times New Roman"/>
                                          <w:color w:val="004488"/>
                                          <w:sz w:val="24"/>
                                          <w:szCs w:val="24"/>
                                        </w:rPr>
                                        <w:t>state-advised, voluntary 14-day self-quarantine</w:t>
                                      </w:r>
                                    </w:hyperlink>
                                    <w:r>
                                      <w:rPr>
                                        <w:rFonts w:ascii="Times New Roman" w:hAnsi="Times New Roman" w:cs="Times New Roman"/>
                                        <w:color w:val="333333"/>
                                        <w:sz w:val="24"/>
                                        <w:szCs w:val="24"/>
                                      </w:rPr>
                                      <w:t xml:space="preserve"> and will have access to campus services and supports. Unfortunately, the state has indicated that quarantining at home in any of the states on the list (prior to arriving in New Jersey) is no longer valid.</w:t>
                                    </w:r>
                                  </w:p>
                                </w:tc>
                              </w:tr>
                            </w:tbl>
                            <w:p w14:paraId="27C4C69E"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1A12F95D" w14:textId="77777777">
                                <w:tc>
                                  <w:tcPr>
                                    <w:tcW w:w="0" w:type="auto"/>
                                    <w:vAlign w:val="center"/>
                                    <w:hideMark/>
                                  </w:tcPr>
                                  <w:p w14:paraId="4304613B"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To accommodate single occupancy for these students, it will be necessary to change existing room assignments of several students. We apologize in advance for any inconvenience this may cause.</w:t>
                                    </w:r>
                                  </w:p>
                                </w:tc>
                              </w:tr>
                            </w:tbl>
                            <w:p w14:paraId="64F531F6"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3682F0FA" w14:textId="77777777">
                                <w:tc>
                                  <w:tcPr>
                                    <w:tcW w:w="0" w:type="auto"/>
                                    <w:vAlign w:val="center"/>
                                    <w:hideMark/>
                                  </w:tcPr>
                                  <w:p w14:paraId="2D8A87A8"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Strong"/>
                                        <w:color w:val="333333"/>
                                        <w:sz w:val="24"/>
                                        <w:szCs w:val="24"/>
                                      </w:rPr>
                                      <w:t>Student Life</w:t>
                                    </w:r>
                                    <w:r>
                                      <w:rPr>
                                        <w:rFonts w:ascii="Times New Roman" w:hAnsi="Times New Roman" w:cs="Times New Roman"/>
                                        <w:color w:val="333333"/>
                                        <w:sz w:val="24"/>
                                        <w:szCs w:val="24"/>
                                      </w:rPr>
                                      <w:t xml:space="preserve"> activities and clubs will be permitted but will be guided by Governor Murphy’s current limitations on indoor gatherings of no more than 25 people or 25 percent room occupancy. Masks will be required in all public spaces on campus.</w:t>
                                    </w:r>
                                  </w:p>
                                </w:tc>
                              </w:tr>
                            </w:tbl>
                            <w:p w14:paraId="58638275"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53A243F1" w14:textId="77777777">
                                <w:tc>
                                  <w:tcPr>
                                    <w:tcW w:w="0" w:type="auto"/>
                                    <w:vAlign w:val="center"/>
                                    <w:hideMark/>
                                  </w:tcPr>
                                  <w:p w14:paraId="7C90A1F6"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I remain grateful to the students, faculty and staff members who are helping to prepare our campus for a safe return. We are all working to adjust to changing circumstances and consequences of the path of the virus and related government directives.</w:t>
                                    </w:r>
                                  </w:p>
                                </w:tc>
                              </w:tr>
                            </w:tbl>
                            <w:p w14:paraId="13154BD8"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57B0DD1B" w14:textId="77777777">
                                <w:tc>
                                  <w:tcPr>
                                    <w:tcW w:w="0" w:type="auto"/>
                                    <w:vAlign w:val="center"/>
                                    <w:hideMark/>
                                  </w:tcPr>
                                  <w:p w14:paraId="330B6866"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 xml:space="preserve">We will continue to provide you regular updates and information. Please continue to consult the </w:t>
                                    </w:r>
                                    <w:hyperlink r:id="rId10" w:tgtFrame="_blank" w:history="1">
                                      <w:r>
                                        <w:rPr>
                                          <w:rStyle w:val="Hyperlink"/>
                                          <w:rFonts w:ascii="Times New Roman" w:hAnsi="Times New Roman" w:cs="Times New Roman"/>
                                          <w:color w:val="004488"/>
                                          <w:sz w:val="24"/>
                                          <w:szCs w:val="24"/>
                                        </w:rPr>
                                        <w:t>Planning for Fall 2020 website</w:t>
                                      </w:r>
                                    </w:hyperlink>
                                    <w:r>
                                      <w:rPr>
                                        <w:rFonts w:ascii="Times New Roman" w:hAnsi="Times New Roman" w:cs="Times New Roman"/>
                                        <w:color w:val="333333"/>
                                        <w:sz w:val="24"/>
                                        <w:szCs w:val="24"/>
                                      </w:rPr>
                                      <w:t xml:space="preserve"> and, specifically, the </w:t>
                                    </w:r>
                                    <w:hyperlink r:id="rId11" w:tgtFrame="_blank" w:history="1">
                                      <w:r>
                                        <w:rPr>
                                          <w:rStyle w:val="Hyperlink"/>
                                          <w:rFonts w:ascii="Times New Roman" w:hAnsi="Times New Roman" w:cs="Times New Roman"/>
                                          <w:color w:val="004488"/>
                                          <w:sz w:val="24"/>
                                          <w:szCs w:val="24"/>
                                        </w:rPr>
                                        <w:t>Frequently Asked Questions</w:t>
                                      </w:r>
                                    </w:hyperlink>
                                    <w:r>
                                      <w:rPr>
                                        <w:rFonts w:ascii="Times New Roman" w:hAnsi="Times New Roman" w:cs="Times New Roman"/>
                                        <w:color w:val="333333"/>
                                        <w:sz w:val="24"/>
                                        <w:szCs w:val="24"/>
                                      </w:rPr>
                                      <w:t xml:space="preserve"> section. You will find many answers to your questions and may submit additional questions on the form at the bottom of the page.</w:t>
                                    </w:r>
                                  </w:p>
                                </w:tc>
                              </w:tr>
                            </w:tbl>
                            <w:p w14:paraId="371F3CA9"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3C0A14C4" w14:textId="77777777">
                                <w:tc>
                                  <w:tcPr>
                                    <w:tcW w:w="0" w:type="auto"/>
                                    <w:vAlign w:val="center"/>
                                    <w:hideMark/>
                                  </w:tcPr>
                                  <w:p w14:paraId="4466EFCB"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 xml:space="preserve">This is a moment where our compassion for one another, our understanding of the complexities of our situation, and our flexibility will define the character of our community. May each of us follow the example of our patroness, Saint Elizabeth Ann Seton, whose </w:t>
                                    </w:r>
                                    <w:proofErr w:type="gramStart"/>
                                    <w:r>
                                      <w:rPr>
                                        <w:rFonts w:ascii="Times New Roman" w:hAnsi="Times New Roman" w:cs="Times New Roman"/>
                                        <w:color w:val="333333"/>
                                        <w:sz w:val="24"/>
                                        <w:szCs w:val="24"/>
                                      </w:rPr>
                                      <w:t>faith</w:t>
                                    </w:r>
                                    <w:proofErr w:type="gramEnd"/>
                                    <w:r>
                                      <w:rPr>
                                        <w:rFonts w:ascii="Times New Roman" w:hAnsi="Times New Roman" w:cs="Times New Roman"/>
                                        <w:color w:val="333333"/>
                                        <w:sz w:val="24"/>
                                        <w:szCs w:val="24"/>
                                      </w:rPr>
                                      <w:t xml:space="preserve"> and determination helped her overcome incredible adversity.</w:t>
                                    </w:r>
                                  </w:p>
                                </w:tc>
                              </w:tr>
                            </w:tbl>
                            <w:p w14:paraId="69CB6AC2"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0902EC31" w14:textId="77777777">
                                <w:tc>
                                  <w:tcPr>
                                    <w:tcW w:w="0" w:type="auto"/>
                                    <w:vAlign w:val="center"/>
                                    <w:hideMark/>
                                  </w:tcPr>
                                  <w:p w14:paraId="3BCB8039"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I join you in looking forward with hope and optimism.</w:t>
                                    </w:r>
                                  </w:p>
                                </w:tc>
                              </w:tr>
                            </w:tbl>
                            <w:p w14:paraId="502BD357"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05950705" w14:textId="77777777">
                                <w:tc>
                                  <w:tcPr>
                                    <w:tcW w:w="0" w:type="auto"/>
                                    <w:vAlign w:val="center"/>
                                    <w:hideMark/>
                                  </w:tcPr>
                                  <w:p w14:paraId="3C578BA5"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Style w:val="Emphasis"/>
                                        <w:color w:val="333333"/>
                                        <w:sz w:val="24"/>
                                        <w:szCs w:val="24"/>
                                      </w:rPr>
                                      <w:t xml:space="preserve">Hazard </w:t>
                                    </w:r>
                                    <w:proofErr w:type="spellStart"/>
                                    <w:r>
                                      <w:rPr>
                                        <w:rStyle w:val="Emphasis"/>
                                        <w:color w:val="333333"/>
                                        <w:sz w:val="24"/>
                                        <w:szCs w:val="24"/>
                                      </w:rPr>
                                      <w:t>Zet</w:t>
                                    </w:r>
                                    <w:proofErr w:type="spellEnd"/>
                                    <w:r>
                                      <w:rPr>
                                        <w:rStyle w:val="Emphasis"/>
                                        <w:color w:val="333333"/>
                                        <w:sz w:val="24"/>
                                        <w:szCs w:val="24"/>
                                      </w:rPr>
                                      <w:t xml:space="preserve"> Forward</w:t>
                                    </w:r>
                                  </w:p>
                                </w:tc>
                              </w:tr>
                            </w:tbl>
                            <w:p w14:paraId="413B08A2" w14:textId="77777777" w:rsidR="006F30A6" w:rsidRDefault="006F30A6">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F30A6" w14:paraId="15F3070D" w14:textId="77777777">
                                <w:tc>
                                  <w:tcPr>
                                    <w:tcW w:w="0" w:type="auto"/>
                                    <w:vAlign w:val="center"/>
                                    <w:hideMark/>
                                  </w:tcPr>
                                  <w:p w14:paraId="10C70313" w14:textId="77777777" w:rsidR="006F30A6" w:rsidRDefault="006F30A6">
                                    <w:pPr>
                                      <w:pStyle w:val="NormalWeb"/>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Joseph E. Nyre, Ph.D.</w:t>
                                    </w:r>
                                  </w:p>
                                  <w:p w14:paraId="3DCDA9AC" w14:textId="77777777" w:rsidR="006F30A6" w:rsidRDefault="006F30A6">
                                    <w:pPr>
                                      <w:pStyle w:val="paragraph-spacing-none"/>
                                      <w:spacing w:before="0" w:beforeAutospacing="0" w:after="0" w:afterAutospacing="0"/>
                                      <w:rPr>
                                        <w:rFonts w:ascii="Times New Roman" w:hAnsi="Times New Roman" w:cs="Times New Roman"/>
                                        <w:color w:val="333333"/>
                                        <w:sz w:val="24"/>
                                        <w:szCs w:val="24"/>
                                      </w:rPr>
                                    </w:pPr>
                                    <w:r>
                                      <w:rPr>
                                        <w:rFonts w:ascii="Times New Roman" w:hAnsi="Times New Roman" w:cs="Times New Roman"/>
                                        <w:color w:val="333333"/>
                                        <w:sz w:val="24"/>
                                        <w:szCs w:val="24"/>
                                      </w:rPr>
                                      <w:t>President</w:t>
                                    </w:r>
                                  </w:p>
                                </w:tc>
                              </w:tr>
                            </w:tbl>
                            <w:p w14:paraId="27622FDA" w14:textId="77777777" w:rsidR="006F30A6" w:rsidRDefault="006F30A6">
                              <w:pPr>
                                <w:rPr>
                                  <w:rFonts w:ascii="Times New Roman" w:eastAsia="Times New Roman" w:hAnsi="Times New Roman" w:cs="Times New Roman"/>
                                  <w:sz w:val="20"/>
                                  <w:szCs w:val="20"/>
                                </w:rPr>
                              </w:pPr>
                            </w:p>
                          </w:tc>
                        </w:tr>
                      </w:tbl>
                      <w:p w14:paraId="335962E3" w14:textId="77777777" w:rsidR="006F30A6" w:rsidRDefault="006F30A6">
                        <w:pPr>
                          <w:rPr>
                            <w:rFonts w:ascii="Times New Roman" w:eastAsia="Times New Roman" w:hAnsi="Times New Roman" w:cs="Times New Roman"/>
                            <w:sz w:val="20"/>
                            <w:szCs w:val="20"/>
                          </w:rPr>
                        </w:pPr>
                      </w:p>
                    </w:tc>
                  </w:tr>
                </w:tbl>
                <w:p w14:paraId="59DDB990" w14:textId="77777777" w:rsidR="006F30A6" w:rsidRDefault="006F30A6">
                  <w:pPr>
                    <w:jc w:val="center"/>
                    <w:rPr>
                      <w:rFonts w:ascii="Times New Roman" w:eastAsia="Times New Roman" w:hAnsi="Times New Roman" w:cs="Times New Roman"/>
                      <w:sz w:val="20"/>
                      <w:szCs w:val="20"/>
                    </w:rPr>
                  </w:pPr>
                </w:p>
              </w:tc>
            </w:tr>
          </w:tbl>
          <w:p w14:paraId="5BB913A6" w14:textId="77777777" w:rsidR="006F30A6" w:rsidRDefault="006F30A6">
            <w:pPr>
              <w:rPr>
                <w:rFonts w:ascii="Times New Roman" w:eastAsia="Times New Roman" w:hAnsi="Times New Roman" w:cs="Times New Roman"/>
                <w:sz w:val="20"/>
                <w:szCs w:val="20"/>
              </w:rPr>
            </w:pPr>
          </w:p>
        </w:tc>
      </w:tr>
    </w:tbl>
    <w:p w14:paraId="65E7D80B" w14:textId="77777777" w:rsidR="006F30A6" w:rsidRDefault="006F30A6" w:rsidP="006F30A6">
      <w:pPr>
        <w:shd w:val="clear" w:color="auto" w:fill="FFFFFF"/>
        <w:jc w:val="center"/>
        <w:rPr>
          <w:rFonts w:eastAsia="Times New Roman"/>
        </w:rPr>
      </w:pPr>
      <w:hyperlink r:id="rId12" w:history="1">
        <w:r>
          <w:rPr>
            <w:rStyle w:val="Hyperlink"/>
            <w:rFonts w:ascii="Arial" w:eastAsia="Times New Roman" w:hAnsi="Arial" w:cs="Arial"/>
            <w:b/>
            <w:bCs/>
            <w:color w:val="115880"/>
            <w:sz w:val="18"/>
            <w:szCs w:val="18"/>
            <w:u w:val="none"/>
            <w:shd w:val="clear" w:color="auto" w:fill="FFFFFF"/>
          </w:rPr>
          <w:t xml:space="preserve">Manage Your Subscription </w:t>
        </w:r>
      </w:hyperlink>
    </w:p>
    <w:p w14:paraId="0A58022E" w14:textId="77777777" w:rsidR="006F30A6" w:rsidRDefault="006F30A6" w:rsidP="006F30A6">
      <w:pPr>
        <w:shd w:val="clear" w:color="auto" w:fill="FFFFFF"/>
        <w:spacing w:after="240" w:line="255" w:lineRule="atLeast"/>
        <w:jc w:val="center"/>
        <w:rPr>
          <w:rFonts w:ascii="Helvetica" w:eastAsia="Times New Roman" w:hAnsi="Helvetica"/>
          <w:color w:val="777777"/>
          <w:sz w:val="20"/>
          <w:szCs w:val="20"/>
        </w:rPr>
      </w:pPr>
      <w:r>
        <w:rPr>
          <w:rFonts w:ascii="Helvetica" w:eastAsia="Times New Roman" w:hAnsi="Helvetica"/>
          <w:color w:val="777777"/>
          <w:sz w:val="20"/>
          <w:szCs w:val="20"/>
        </w:rPr>
        <w:t xml:space="preserve">This message was sent to </w:t>
      </w:r>
      <w:hyperlink r:id="rId13" w:history="1">
        <w:r>
          <w:rPr>
            <w:rStyle w:val="Hyperlink"/>
            <w:rFonts w:ascii="Helvetica" w:eastAsia="Times New Roman" w:hAnsi="Helvetica"/>
            <w:sz w:val="20"/>
            <w:szCs w:val="20"/>
          </w:rPr>
          <w:t>laurie.pine@shu.edu</w:t>
        </w:r>
      </w:hyperlink>
      <w:r>
        <w:rPr>
          <w:rFonts w:ascii="Helvetica" w:eastAsia="Times New Roman" w:hAnsi="Helvetica"/>
          <w:color w:val="777777"/>
          <w:sz w:val="20"/>
          <w:szCs w:val="20"/>
        </w:rPr>
        <w:t xml:space="preserve"> from </w:t>
      </w:r>
      <w:hyperlink r:id="rId14" w:history="1">
        <w:r>
          <w:rPr>
            <w:rStyle w:val="Hyperlink"/>
            <w:rFonts w:ascii="Helvetica" w:eastAsia="Times New Roman" w:hAnsi="Helvetica"/>
            <w:sz w:val="20"/>
            <w:szCs w:val="20"/>
          </w:rPr>
          <w:t>communications@shu.edu</w:t>
        </w:r>
      </w:hyperlink>
      <w:r>
        <w:rPr>
          <w:rFonts w:ascii="Helvetica" w:eastAsia="Times New Roman" w:hAnsi="Helvetica"/>
          <w:color w:val="777777"/>
          <w:sz w:val="20"/>
          <w:szCs w:val="20"/>
        </w:rPr>
        <w:br/>
      </w:r>
      <w:r>
        <w:rPr>
          <w:rFonts w:ascii="Helvetica" w:eastAsia="Times New Roman" w:hAnsi="Helvetica"/>
          <w:color w:val="777777"/>
          <w:sz w:val="20"/>
          <w:szCs w:val="20"/>
        </w:rPr>
        <w:br/>
        <w:t>Seton Hall University</w:t>
      </w:r>
      <w:r>
        <w:rPr>
          <w:rFonts w:ascii="Helvetica" w:eastAsia="Times New Roman" w:hAnsi="Helvetica"/>
          <w:color w:val="777777"/>
          <w:sz w:val="20"/>
          <w:szCs w:val="20"/>
        </w:rPr>
        <w:br/>
        <w:t>400 South Orange Avenue</w:t>
      </w:r>
      <w:r>
        <w:rPr>
          <w:rFonts w:ascii="Helvetica" w:eastAsia="Times New Roman" w:hAnsi="Helvetica"/>
          <w:color w:val="777777"/>
          <w:sz w:val="20"/>
          <w:szCs w:val="20"/>
        </w:rPr>
        <w:br/>
        <w:t>South Orange, NJ 07079</w:t>
      </w:r>
    </w:p>
    <w:p w14:paraId="6D584C91" w14:textId="77777777" w:rsidR="006F30A6" w:rsidRDefault="006F30A6" w:rsidP="006F30A6">
      <w:pPr>
        <w:shd w:val="clear" w:color="auto" w:fill="FFFFFF"/>
        <w:spacing w:line="255" w:lineRule="atLeast"/>
        <w:jc w:val="center"/>
        <w:rPr>
          <w:rFonts w:ascii="Helvetica" w:eastAsia="Times New Roman" w:hAnsi="Helvetica"/>
          <w:color w:val="DDDDDD"/>
          <w:sz w:val="20"/>
          <w:szCs w:val="20"/>
        </w:rPr>
      </w:pPr>
      <w:r>
        <w:rPr>
          <w:rFonts w:ascii="Helvetica" w:eastAsia="Times New Roman" w:hAnsi="Helvetica"/>
          <w:color w:val="DDDDDD"/>
          <w:sz w:val="20"/>
          <w:szCs w:val="20"/>
        </w:rPr>
        <w:t xml:space="preserve">- - - - - - - - - - - - - - - - - - - - - - - - - - - - - - - </w:t>
      </w:r>
    </w:p>
    <w:p w14:paraId="6F7E36CE" w14:textId="44F39068" w:rsidR="006F30A6" w:rsidRDefault="006F30A6" w:rsidP="006F30A6">
      <w:pPr>
        <w:shd w:val="clear" w:color="auto" w:fill="FFFFFF"/>
        <w:spacing w:after="240" w:line="255" w:lineRule="atLeast"/>
        <w:jc w:val="center"/>
        <w:rPr>
          <w:rFonts w:ascii="Helvetica" w:eastAsia="Times New Roman" w:hAnsi="Helvetica"/>
          <w:color w:val="777777"/>
          <w:sz w:val="20"/>
          <w:szCs w:val="20"/>
        </w:rPr>
      </w:pPr>
      <w:r>
        <w:rPr>
          <w:rFonts w:ascii="Helvetica" w:eastAsia="Times New Roman" w:hAnsi="Helvetica"/>
          <w:color w:val="777777"/>
          <w:sz w:val="20"/>
          <w:szCs w:val="20"/>
        </w:rPr>
        <w:br/>
      </w:r>
      <w:r>
        <w:rPr>
          <w:rFonts w:ascii="Helvetica" w:eastAsia="Times New Roman" w:hAnsi="Helvetica"/>
          <w:color w:val="777777"/>
          <w:sz w:val="20"/>
          <w:szCs w:val="20"/>
        </w:rPr>
        <w:br/>
      </w:r>
      <w:r>
        <w:rPr>
          <w:rFonts w:ascii="Helvetica" w:eastAsia="Times New Roman" w:hAnsi="Helvetica"/>
          <w:noProof/>
          <w:color w:val="0000FF"/>
          <w:sz w:val="20"/>
          <w:szCs w:val="20"/>
        </w:rPr>
        <w:drawing>
          <wp:inline distT="0" distB="0" distL="0" distR="0" wp14:anchorId="17541EEE" wp14:editId="190DE414">
            <wp:extent cx="1371600" cy="476885"/>
            <wp:effectExtent l="0" t="0" r="0" b="18415"/>
            <wp:docPr id="2" name="Picture 2" descr="iContact - Try it for FRE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tact - Try it for FRE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71600" cy="476885"/>
                    </a:xfrm>
                    <a:prstGeom prst="rect">
                      <a:avLst/>
                    </a:prstGeom>
                    <a:noFill/>
                    <a:ln>
                      <a:noFill/>
                    </a:ln>
                  </pic:spPr>
                </pic:pic>
              </a:graphicData>
            </a:graphic>
          </wp:inline>
        </w:drawing>
      </w:r>
    </w:p>
    <w:p w14:paraId="58097ED6" w14:textId="0988002C" w:rsidR="006F30A6" w:rsidRDefault="006F30A6" w:rsidP="006F30A6">
      <w:pPr>
        <w:rPr>
          <w:rFonts w:eastAsia="Times New Roman"/>
        </w:rPr>
      </w:pPr>
      <w:r>
        <w:rPr>
          <w:rFonts w:eastAsia="Times New Roman"/>
          <w:noProof/>
        </w:rPr>
        <w:drawing>
          <wp:inline distT="0" distB="0" distL="0" distR="0" wp14:anchorId="1133460A" wp14:editId="0A08AAAA">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F174F0F" w14:textId="77777777" w:rsidR="00333686" w:rsidRDefault="00333686"/>
    <w:sectPr w:rsidR="0033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A6"/>
    <w:rsid w:val="00333686"/>
    <w:rsid w:val="006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9BC7"/>
  <w15:chartTrackingRefBased/>
  <w15:docId w15:val="{1C0E5660-5593-4A41-978B-B5E5245C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A6"/>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0A6"/>
    <w:rPr>
      <w:color w:val="0000FF"/>
      <w:u w:val="single"/>
    </w:rPr>
  </w:style>
  <w:style w:type="paragraph" w:styleId="NormalWeb">
    <w:name w:val="Normal (Web)"/>
    <w:basedOn w:val="Normal"/>
    <w:uiPriority w:val="99"/>
    <w:semiHidden/>
    <w:unhideWhenUsed/>
    <w:rsid w:val="006F30A6"/>
    <w:pPr>
      <w:spacing w:before="100" w:beforeAutospacing="1" w:after="100" w:afterAutospacing="1"/>
    </w:pPr>
  </w:style>
  <w:style w:type="paragraph" w:customStyle="1" w:styleId="paragraph-spacing-none">
    <w:name w:val="paragraph-spacing-none"/>
    <w:basedOn w:val="Normal"/>
    <w:uiPriority w:val="99"/>
    <w:semiHidden/>
    <w:rsid w:val="006F30A6"/>
    <w:pPr>
      <w:spacing w:before="100" w:beforeAutospacing="1" w:after="100" w:afterAutospacing="1"/>
    </w:pPr>
  </w:style>
  <w:style w:type="character" w:styleId="Emphasis">
    <w:name w:val="Emphasis"/>
    <w:basedOn w:val="DefaultParagraphFont"/>
    <w:uiPriority w:val="20"/>
    <w:qFormat/>
    <w:rsid w:val="006F30A6"/>
    <w:rPr>
      <w:i/>
      <w:iCs/>
    </w:rPr>
  </w:style>
  <w:style w:type="character" w:styleId="Strong">
    <w:name w:val="Strong"/>
    <w:basedOn w:val="DefaultParagraphFont"/>
    <w:uiPriority w:val="22"/>
    <w:qFormat/>
    <w:rsid w:val="006F3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annorman@shu.edu" TargetMode="External"/><Relationship Id="rId13" Type="http://schemas.openxmlformats.org/officeDocument/2006/relationships/hyperlink" Target="mailto:laurie.pine@shu.edu" TargetMode="External"/><Relationship Id="rId18" Type="http://schemas.openxmlformats.org/officeDocument/2006/relationships/image" Target="media/image3.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lick.icptrack.com/icp/relay.php?r=15522635&amp;msgid=181511&amp;act=SP0H&amp;c=1487588&amp;destination=https%3A%2F%2Fwww.shu.edu%2Fhealth-intervention-communication%2Findex.cfm%3Futm_source%3DiContact%26utm_medium%3Demail%26utm_campaign%3Dseton-hall-university%26utm_content%3DRemote%2BStart%2BUpdate%2BAug.%2B6%2B-%2BAdministration&amp;cf=3293&amp;v=6ff0a400556f62486cb4d4190e4f57ae99307f89dfbb4fbaebc6bb857f768d1e" TargetMode="External"/><Relationship Id="rId12" Type="http://schemas.openxmlformats.org/officeDocument/2006/relationships/hyperlink" Target="https://nam05.safelinks.protection.outlook.com/?url=https%3A%2F%2Fapp.icontact.com%2Ficp%2Fmmail-mprofile.php%3Fr%3D15522635%26l%3D3293%26s%3DSP0H%26m%3D181511%26c%3D1487588&amp;data=02%7C01%7Claurie.pine%40shu.edu%7C82407fa5dfd641dcd50008d83a3d380e%7C51f07c2253b744dfb97ca13261d71075%7C1%7C0%7C637323381893902392&amp;sdata=rLDJSn%2FPxoQR6StS5pCN6VBZYrzp671IGF0uQDP9Qzk%3D&amp;reserved=0" TargetMode="External"/><Relationship Id="rId17" Type="http://schemas.openxmlformats.org/officeDocument/2006/relationships/image" Target="https://staticapp.icpsc.com/icp/resources/mogile/1487588/28c5e4af1f81c8be285e7f5c0fdef23f.png"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ick.icptrack.com/icp/relay.php?r=15522635&amp;msgid=181511&amp;act=SP0H&amp;c=1487588&amp;destination=https%3A%2F%2Fwww.shu.edu%2Fprovost%2Fdeans-and-academic-managers.cfm%3Futm_source%3DiContact%26utm_medium%3Demail%26utm_campaign%3Dseton-hall-university%26utm_content%3DRemote%2BStart%2BUpdate%2BAug.%2B6%2B-%2BAdministration&amp;cf=3293&amp;v=11645ad80a98f46bf413734c8635de5a39076fa80f7c767e0558beada11cd72c" TargetMode="External"/><Relationship Id="rId11" Type="http://schemas.openxmlformats.org/officeDocument/2006/relationships/hyperlink" Target="https://click.icptrack.com/icp/relay.php?r=15522635&amp;msgid=181511&amp;act=SP0H&amp;c=1487588&amp;destination=https%3A%2F%2Fwww.shu.edu%2Fhealth-intervention-communication%2Ffrequently-asked-questions.cfm%3Futm_source%3DiContact%26utm_medium%3Demail%26utm_campaign%3Dseton-hall-university%26utm_content%3DRemote%2BStart%2BUpdate%2BAug.%2B6%2B-%2BAdministration&amp;cf=3293&amp;v=6ac035080eac1ada307f6274d3b42200869d76a5031d23138ee5ba304d990530" TargetMode="External"/><Relationship Id="rId5" Type="http://schemas.openxmlformats.org/officeDocument/2006/relationships/image" Target="https://staticapp.icpsc.com/icp/resources/mogile/1487588/43c9b30c25c1dff9204d9e419b3780e9.png" TargetMode="External"/><Relationship Id="rId15" Type="http://schemas.openxmlformats.org/officeDocument/2006/relationships/hyperlink" Target="https://nam05.safelinks.protection.outlook.com/?url=https%3A%2F%2Fwww.icontact.com%2Fsignup-trial%3Futm_medium%3Dpoweredby%26utm_source%3Dfooterlink%26utm_campaign%3DiC%2520Footer%26afid%3D144186&amp;data=02%7C01%7Claurie.pine%40shu.edu%7C82407fa5dfd641dcd50008d83a3d380e%7C51f07c2253b744dfb97ca13261d71075%7C1%7C0%7C637323381893902392&amp;sdata=bR3Gr2cssaozuMi5S98QVh0bgqE0rBkVErF3pf%2BPvTQ%3D&amp;reserved=0" TargetMode="External"/><Relationship Id="rId10" Type="http://schemas.openxmlformats.org/officeDocument/2006/relationships/hyperlink" Target="https://click.icptrack.com/icp/relay.php?r=15522635&amp;msgid=181511&amp;act=SP0H&amp;c=1487588&amp;destination=https%3A%2F%2Fwww.shu.edu%2Fhealth-intervention-communication%2Findex.cfm%3Futm_source%3DiContact%26utm_medium%3Demail%26utm_campaign%3Dseton-hall-university%26utm_content%3DRemote%2BStart%2BUpdate%2BAug.%2B6%2B-%2BAdministration&amp;cf=3293&amp;v=6ff0a400556f62486cb4d4190e4f57ae99307f89dfbb4fbaebc6bb857f768d1e" TargetMode="External"/><Relationship Id="rId19" Type="http://schemas.openxmlformats.org/officeDocument/2006/relationships/image" Target="https://click.icptrack.com/icp/track.php?msgid=181511&amp;act=SP0H&amp;r=15522635&amp;c=1487588" TargetMode="External"/><Relationship Id="rId4" Type="http://schemas.openxmlformats.org/officeDocument/2006/relationships/image" Target="media/image1.png"/><Relationship Id="rId9" Type="http://schemas.openxmlformats.org/officeDocument/2006/relationships/hyperlink" Target="https://click.icptrack.com/icp/relay.php?r=15522635&amp;msgid=181511&amp;act=SP0H&amp;c=1487588&amp;destination=https%3A%2F%2Fnj.gov%2Fgovernor%2Fnews%2Fnews%2F562020%2Fapproved%2F20200804a.shtml&amp;cf=3293&amp;v=2de07a2a6e2ad300a7394eb2960dfc1a55ec5f5708e8134c80dbac2255d57e1c" TargetMode="External"/><Relationship Id="rId14" Type="http://schemas.openxmlformats.org/officeDocument/2006/relationships/hyperlink" Target="mailto:communication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 Pine</dc:creator>
  <cp:keywords/>
  <dc:description/>
  <cp:lastModifiedBy>Laurie A Pine</cp:lastModifiedBy>
  <cp:revision>1</cp:revision>
  <dcterms:created xsi:type="dcterms:W3CDTF">2020-08-26T15:30:00Z</dcterms:created>
  <dcterms:modified xsi:type="dcterms:W3CDTF">2020-08-26T15:32:00Z</dcterms:modified>
</cp:coreProperties>
</file>